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CB6" w:rsidRPr="00A81FC0" w:rsidRDefault="00906F8D" w:rsidP="00A81FC0">
      <w:pPr>
        <w:pStyle w:val="1"/>
        <w:keepNext w:val="0"/>
        <w:spacing w:line="400" w:lineRule="exact"/>
        <w:jc w:val="center"/>
        <w:rPr>
          <w:rFonts w:ascii="標楷體" w:eastAsia="標楷體" w:hAnsi="標楷體"/>
          <w:sz w:val="40"/>
          <w:szCs w:val="40"/>
        </w:rPr>
      </w:pPr>
      <w:r w:rsidRPr="00A81FC0">
        <w:rPr>
          <w:rFonts w:ascii="標楷體" w:eastAsia="標楷體" w:hAnsi="標楷體" w:hint="eastAsia"/>
          <w:sz w:val="40"/>
          <w:szCs w:val="40"/>
        </w:rPr>
        <w:t>IFRS 10</w:t>
      </w:r>
      <w:proofErr w:type="gramStart"/>
      <w:r w:rsidR="007F06AD" w:rsidRPr="00A81FC0">
        <w:rPr>
          <w:rFonts w:ascii="標楷體" w:eastAsia="標楷體" w:hAnsi="標楷體" w:hint="eastAsia"/>
          <w:sz w:val="40"/>
          <w:szCs w:val="40"/>
        </w:rPr>
        <w:t>判斷屬主理</w:t>
      </w:r>
      <w:proofErr w:type="gramEnd"/>
      <w:r w:rsidR="007F06AD" w:rsidRPr="00A81FC0">
        <w:rPr>
          <w:rFonts w:ascii="標楷體" w:eastAsia="標楷體" w:hAnsi="標楷體" w:hint="eastAsia"/>
          <w:sz w:val="40"/>
          <w:szCs w:val="40"/>
        </w:rPr>
        <w:t>人</w:t>
      </w:r>
      <w:r w:rsidR="007F06AD" w:rsidRPr="00A81FC0">
        <w:rPr>
          <w:rFonts w:ascii="標楷體" w:eastAsia="標楷體" w:hAnsi="標楷體"/>
          <w:sz w:val="40"/>
          <w:szCs w:val="40"/>
        </w:rPr>
        <w:t>/</w:t>
      </w:r>
      <w:r w:rsidR="007F06AD" w:rsidRPr="00A81FC0">
        <w:rPr>
          <w:rFonts w:ascii="標楷體" w:eastAsia="標楷體" w:hAnsi="標楷體" w:hint="eastAsia"/>
          <w:sz w:val="40"/>
          <w:szCs w:val="40"/>
        </w:rPr>
        <w:t>代理人之指引</w:t>
      </w:r>
    </w:p>
    <w:p w:rsidR="00AA4D6C" w:rsidRPr="00A82828" w:rsidRDefault="00AA4D6C" w:rsidP="00662FE6">
      <w:pPr>
        <w:pStyle w:val="1"/>
        <w:keepNext w:val="0"/>
        <w:numPr>
          <w:ilvl w:val="0"/>
          <w:numId w:val="16"/>
        </w:numPr>
        <w:spacing w:line="400" w:lineRule="exact"/>
        <w:ind w:left="792" w:hanging="792"/>
        <w:rPr>
          <w:rFonts w:ascii="標楷體" w:eastAsia="標楷體" w:hAnsi="標楷體"/>
          <w:sz w:val="32"/>
          <w:szCs w:val="32"/>
        </w:rPr>
      </w:pPr>
      <w:r w:rsidRPr="00A82828">
        <w:rPr>
          <w:rFonts w:ascii="標楷體" w:eastAsia="標楷體" w:hAnsi="標楷體" w:hint="eastAsia"/>
          <w:sz w:val="32"/>
          <w:szCs w:val="32"/>
        </w:rPr>
        <w:t>前言</w:t>
      </w:r>
    </w:p>
    <w:p w:rsidR="007C2BBE" w:rsidRPr="00A82828" w:rsidRDefault="007C2BBE" w:rsidP="00662FE6">
      <w:pPr>
        <w:widowControl/>
        <w:spacing w:before="100" w:beforeAutospacing="1" w:after="100" w:afterAutospacing="1" w:line="400" w:lineRule="exact"/>
        <w:ind w:firstLineChars="200" w:firstLine="640"/>
        <w:jc w:val="both"/>
        <w:rPr>
          <w:rFonts w:ascii="標楷體" w:hAnsi="標楷體" w:cs="Calibri"/>
          <w:kern w:val="0"/>
          <w:sz w:val="32"/>
          <w:szCs w:val="32"/>
          <w:lang w:val="en-GB"/>
        </w:rPr>
      </w:pPr>
      <w:r w:rsidRPr="00A82828">
        <w:rPr>
          <w:rFonts w:ascii="標楷體" w:hAnsi="標楷體" w:cs="Calibri"/>
          <w:kern w:val="0"/>
          <w:sz w:val="32"/>
          <w:szCs w:val="32"/>
          <w:lang w:val="en-GB"/>
        </w:rPr>
        <w:t>當具決策權</w:t>
      </w:r>
      <w:r w:rsidR="00254512" w:rsidRPr="00A82828">
        <w:rPr>
          <w:rFonts w:ascii="標楷體" w:hAnsi="標楷體" w:cs="Calibri" w:hint="eastAsia"/>
          <w:kern w:val="0"/>
          <w:sz w:val="32"/>
          <w:szCs w:val="32"/>
          <w:lang w:val="en-GB"/>
        </w:rPr>
        <w:t>的</w:t>
      </w:r>
      <w:r w:rsidRPr="00A82828">
        <w:rPr>
          <w:rFonts w:ascii="標楷體" w:hAnsi="標楷體" w:cs="Calibri"/>
          <w:kern w:val="0"/>
          <w:sz w:val="32"/>
          <w:szCs w:val="32"/>
          <w:lang w:val="en-GB"/>
        </w:rPr>
        <w:t>投資者(決策者)評估是否控制被投資者時，應決定</w:t>
      </w:r>
      <w:r w:rsidR="00254512" w:rsidRPr="00A82828">
        <w:rPr>
          <w:rFonts w:ascii="標楷體" w:hAnsi="標楷體" w:cs="Calibri" w:hint="eastAsia"/>
          <w:kern w:val="0"/>
          <w:sz w:val="32"/>
          <w:szCs w:val="32"/>
          <w:lang w:val="en-GB"/>
        </w:rPr>
        <w:t>自己本身是</w:t>
      </w:r>
      <w:r w:rsidRPr="00A82828">
        <w:rPr>
          <w:rFonts w:ascii="標楷體" w:hAnsi="標楷體" w:cs="Calibri"/>
          <w:kern w:val="0"/>
          <w:sz w:val="32"/>
          <w:szCs w:val="32"/>
          <w:lang w:val="en-GB"/>
        </w:rPr>
        <w:t>屬</w:t>
      </w:r>
      <w:r w:rsidR="00254512" w:rsidRPr="00A82828">
        <w:rPr>
          <w:rFonts w:ascii="標楷體" w:hAnsi="標楷體" w:cs="Calibri" w:hint="eastAsia"/>
          <w:kern w:val="0"/>
          <w:sz w:val="32"/>
          <w:szCs w:val="32"/>
          <w:lang w:val="en-GB"/>
        </w:rPr>
        <w:t>於</w:t>
      </w:r>
      <w:r w:rsidRPr="00A82828">
        <w:rPr>
          <w:rFonts w:ascii="標楷體" w:hAnsi="標楷體" w:cs="Calibri"/>
          <w:kern w:val="0"/>
          <w:sz w:val="32"/>
          <w:szCs w:val="32"/>
          <w:lang w:val="en-GB"/>
        </w:rPr>
        <w:t>主理人或代理人。</w:t>
      </w:r>
      <w:r w:rsidRPr="00A82828">
        <w:rPr>
          <w:rFonts w:ascii="標楷體" w:hAnsi="標楷體" w:cs="Calibri" w:hint="eastAsia"/>
          <w:kern w:val="0"/>
          <w:sz w:val="32"/>
          <w:szCs w:val="32"/>
          <w:lang w:val="en-GB"/>
        </w:rPr>
        <w:t>同理，</w:t>
      </w:r>
      <w:r w:rsidRPr="00A82828">
        <w:rPr>
          <w:rFonts w:ascii="標楷體" w:hAnsi="標楷體" w:cs="Calibri"/>
          <w:kern w:val="0"/>
          <w:sz w:val="32"/>
          <w:szCs w:val="32"/>
          <w:lang w:val="en-GB"/>
        </w:rPr>
        <w:t>投資者亦應決定是否有另一</w:t>
      </w:r>
      <w:r w:rsidR="00254512" w:rsidRPr="00A82828">
        <w:rPr>
          <w:rFonts w:ascii="標楷體" w:hAnsi="標楷體" w:cs="Calibri" w:hint="eastAsia"/>
          <w:kern w:val="0"/>
          <w:sz w:val="32"/>
          <w:szCs w:val="32"/>
          <w:lang w:val="en-GB"/>
        </w:rPr>
        <w:t>個</w:t>
      </w:r>
      <w:r w:rsidRPr="00A82828">
        <w:rPr>
          <w:rFonts w:ascii="標楷體" w:hAnsi="標楷體" w:cs="Calibri"/>
          <w:kern w:val="0"/>
          <w:sz w:val="32"/>
          <w:szCs w:val="32"/>
          <w:lang w:val="en-GB"/>
        </w:rPr>
        <w:t>具決策權</w:t>
      </w:r>
      <w:r w:rsidR="00254512" w:rsidRPr="00A82828">
        <w:rPr>
          <w:rFonts w:ascii="標楷體" w:hAnsi="標楷體" w:cs="Calibri" w:hint="eastAsia"/>
          <w:kern w:val="0"/>
          <w:sz w:val="32"/>
          <w:szCs w:val="32"/>
          <w:lang w:val="en-GB"/>
        </w:rPr>
        <w:t>的</w:t>
      </w:r>
      <w:r w:rsidRPr="00A82828">
        <w:rPr>
          <w:rFonts w:ascii="標楷體" w:hAnsi="標楷體" w:cs="Calibri"/>
          <w:kern w:val="0"/>
          <w:sz w:val="32"/>
          <w:szCs w:val="32"/>
          <w:lang w:val="en-GB"/>
        </w:rPr>
        <w:t>個體擔任</w:t>
      </w:r>
      <w:r w:rsidR="00254512" w:rsidRPr="00A82828">
        <w:rPr>
          <w:rFonts w:ascii="標楷體" w:hAnsi="標楷體" w:cs="Calibri" w:hint="eastAsia"/>
          <w:kern w:val="0"/>
          <w:sz w:val="32"/>
          <w:szCs w:val="32"/>
          <w:lang w:val="en-GB"/>
        </w:rPr>
        <w:t>自己(</w:t>
      </w:r>
      <w:r w:rsidRPr="00A82828">
        <w:rPr>
          <w:rFonts w:ascii="標楷體" w:hAnsi="標楷體" w:cs="Calibri"/>
          <w:kern w:val="0"/>
          <w:sz w:val="32"/>
          <w:szCs w:val="32"/>
          <w:lang w:val="en-GB"/>
        </w:rPr>
        <w:t>投資者</w:t>
      </w:r>
      <w:r w:rsidR="00254512" w:rsidRPr="00A82828">
        <w:rPr>
          <w:rFonts w:ascii="標楷體" w:hAnsi="標楷體" w:cs="Calibri" w:hint="eastAsia"/>
          <w:kern w:val="0"/>
          <w:sz w:val="32"/>
          <w:szCs w:val="32"/>
          <w:lang w:val="en-GB"/>
        </w:rPr>
        <w:t>)的</w:t>
      </w:r>
      <w:r w:rsidRPr="00A82828">
        <w:rPr>
          <w:rFonts w:ascii="標楷體" w:hAnsi="標楷體" w:cs="Calibri"/>
          <w:kern w:val="0"/>
          <w:sz w:val="32"/>
          <w:szCs w:val="32"/>
          <w:lang w:val="en-GB"/>
        </w:rPr>
        <w:t>代理人。</w:t>
      </w:r>
      <w:r w:rsidR="00254512" w:rsidRPr="00A82828">
        <w:rPr>
          <w:rFonts w:ascii="標楷體" w:hAnsi="標楷體" w:cs="Calibri" w:hint="eastAsia"/>
          <w:kern w:val="0"/>
          <w:sz w:val="32"/>
          <w:szCs w:val="32"/>
          <w:lang w:val="en-GB"/>
        </w:rPr>
        <w:t>若</w:t>
      </w:r>
      <w:r w:rsidRPr="00A82828">
        <w:rPr>
          <w:rFonts w:ascii="標楷體" w:hAnsi="標楷體" w:cs="Calibri" w:hint="eastAsia"/>
          <w:kern w:val="0"/>
          <w:sz w:val="32"/>
          <w:szCs w:val="32"/>
          <w:lang w:val="en-GB"/>
        </w:rPr>
        <w:t>決策者</w:t>
      </w:r>
      <w:r w:rsidRPr="00A82828">
        <w:rPr>
          <w:rFonts w:ascii="標楷體" w:hAnsi="標楷體" w:cs="Calibri"/>
          <w:kern w:val="0"/>
          <w:sz w:val="32"/>
          <w:szCs w:val="32"/>
          <w:lang w:val="en-GB"/>
        </w:rPr>
        <w:t>主要</w:t>
      </w:r>
      <w:r w:rsidR="00254512" w:rsidRPr="00A82828">
        <w:rPr>
          <w:rFonts w:ascii="標楷體" w:hAnsi="標楷體" w:cs="Calibri" w:hint="eastAsia"/>
          <w:kern w:val="0"/>
          <w:sz w:val="32"/>
          <w:szCs w:val="32"/>
          <w:lang w:val="en-GB"/>
        </w:rPr>
        <w:t>是</w:t>
      </w:r>
      <w:r w:rsidRPr="00A82828">
        <w:rPr>
          <w:rFonts w:ascii="標楷體" w:hAnsi="標楷體" w:cs="Calibri"/>
          <w:kern w:val="0"/>
          <w:sz w:val="32"/>
          <w:szCs w:val="32"/>
          <w:lang w:val="en-GB"/>
        </w:rPr>
        <w:t>代</w:t>
      </w:r>
      <w:r w:rsidR="00254512" w:rsidRPr="00A82828">
        <w:rPr>
          <w:rFonts w:ascii="標楷體" w:hAnsi="標楷體" w:cs="Calibri" w:hint="eastAsia"/>
          <w:kern w:val="0"/>
          <w:sz w:val="32"/>
          <w:szCs w:val="32"/>
          <w:lang w:val="en-GB"/>
        </w:rPr>
        <w:t>替</w:t>
      </w:r>
      <w:r w:rsidRPr="00A82828">
        <w:rPr>
          <w:rFonts w:ascii="標楷體" w:hAnsi="標楷體" w:cs="Calibri"/>
          <w:kern w:val="0"/>
          <w:sz w:val="32"/>
          <w:szCs w:val="32"/>
          <w:lang w:val="en-GB"/>
        </w:rPr>
        <w:t>另一方或多方(主理人)並</w:t>
      </w:r>
      <w:r w:rsidR="00254512" w:rsidRPr="00A82828">
        <w:rPr>
          <w:rFonts w:ascii="標楷體" w:hAnsi="標楷體" w:cs="Calibri" w:hint="eastAsia"/>
          <w:kern w:val="0"/>
          <w:sz w:val="32"/>
          <w:szCs w:val="32"/>
          <w:lang w:val="en-GB"/>
        </w:rPr>
        <w:t>且</w:t>
      </w:r>
      <w:r w:rsidRPr="00A82828">
        <w:rPr>
          <w:rFonts w:ascii="標楷體" w:hAnsi="標楷體" w:cs="Calibri"/>
          <w:kern w:val="0"/>
          <w:sz w:val="32"/>
          <w:szCs w:val="32"/>
          <w:lang w:val="en-GB"/>
        </w:rPr>
        <w:t>為</w:t>
      </w:r>
      <w:r w:rsidR="00254512" w:rsidRPr="00A82828">
        <w:rPr>
          <w:rFonts w:ascii="標楷體" w:hAnsi="標楷體" w:cs="Calibri" w:hint="eastAsia"/>
          <w:kern w:val="0"/>
          <w:sz w:val="32"/>
          <w:szCs w:val="32"/>
          <w:lang w:val="en-GB"/>
        </w:rPr>
        <w:t>主理人的</w:t>
      </w:r>
      <w:r w:rsidRPr="00A82828">
        <w:rPr>
          <w:rFonts w:ascii="標楷體" w:hAnsi="標楷體" w:cs="Calibri"/>
          <w:kern w:val="0"/>
          <w:sz w:val="32"/>
          <w:szCs w:val="32"/>
          <w:lang w:val="en-GB"/>
        </w:rPr>
        <w:t>利益而從事</w:t>
      </w:r>
      <w:r w:rsidR="00254512" w:rsidRPr="00A82828">
        <w:rPr>
          <w:rFonts w:ascii="標楷體" w:hAnsi="標楷體" w:cs="Calibri" w:hint="eastAsia"/>
          <w:kern w:val="0"/>
          <w:sz w:val="32"/>
          <w:szCs w:val="32"/>
          <w:lang w:val="en-GB"/>
        </w:rPr>
        <w:t>決策</w:t>
      </w:r>
      <w:r w:rsidRPr="00A82828">
        <w:rPr>
          <w:rFonts w:ascii="標楷體" w:hAnsi="標楷體" w:cs="Calibri"/>
          <w:kern w:val="0"/>
          <w:sz w:val="32"/>
          <w:szCs w:val="32"/>
          <w:lang w:val="en-GB"/>
        </w:rPr>
        <w:t>行動</w:t>
      </w:r>
      <w:r w:rsidRPr="00A82828">
        <w:rPr>
          <w:rFonts w:ascii="標楷體" w:hAnsi="標楷體" w:cs="Calibri" w:hint="eastAsia"/>
          <w:kern w:val="0"/>
          <w:sz w:val="32"/>
          <w:szCs w:val="32"/>
          <w:lang w:val="en-GB"/>
        </w:rPr>
        <w:t>，則該決策者為代理人</w:t>
      </w:r>
      <w:r w:rsidRPr="00A82828">
        <w:rPr>
          <w:rFonts w:ascii="標楷體" w:hAnsi="標楷體" w:cs="Calibri"/>
          <w:kern w:val="0"/>
          <w:sz w:val="32"/>
          <w:szCs w:val="32"/>
          <w:lang w:val="en-GB"/>
        </w:rPr>
        <w:t>。</w:t>
      </w:r>
      <w:r w:rsidR="00254512" w:rsidRPr="00A82828">
        <w:rPr>
          <w:rFonts w:ascii="標楷體" w:hAnsi="標楷體" w:cs="Calibri" w:hint="eastAsia"/>
          <w:kern w:val="0"/>
          <w:sz w:val="32"/>
          <w:szCs w:val="32"/>
          <w:lang w:val="en-GB"/>
        </w:rPr>
        <w:t>須注意，</w:t>
      </w:r>
      <w:r w:rsidRPr="00A82828">
        <w:rPr>
          <w:rFonts w:ascii="標楷體" w:hAnsi="標楷體" w:cs="Calibri"/>
          <w:kern w:val="0"/>
          <w:sz w:val="32"/>
          <w:szCs w:val="32"/>
          <w:lang w:val="en-GB"/>
        </w:rPr>
        <w:t>決策者不會</w:t>
      </w:r>
      <w:r w:rsidR="00AA4D6C" w:rsidRPr="00A82828">
        <w:rPr>
          <w:rFonts w:ascii="標楷體" w:hAnsi="標楷體" w:cs="Calibri" w:hint="eastAsia"/>
          <w:kern w:val="0"/>
          <w:sz w:val="32"/>
          <w:szCs w:val="32"/>
          <w:lang w:val="en-GB"/>
        </w:rPr>
        <w:t>僅</w:t>
      </w:r>
      <w:r w:rsidRPr="00A82828">
        <w:rPr>
          <w:rFonts w:ascii="標楷體" w:hAnsi="標楷體" w:cs="Calibri"/>
          <w:kern w:val="0"/>
          <w:sz w:val="32"/>
          <w:szCs w:val="32"/>
          <w:lang w:val="en-GB"/>
        </w:rPr>
        <w:t>因</w:t>
      </w:r>
      <w:r w:rsidR="00254512" w:rsidRPr="00A82828">
        <w:rPr>
          <w:rFonts w:ascii="標楷體" w:hAnsi="標楷體" w:cs="Calibri" w:hint="eastAsia"/>
          <w:kern w:val="0"/>
          <w:sz w:val="32"/>
          <w:szCs w:val="32"/>
          <w:lang w:val="en-GB"/>
        </w:rPr>
        <w:t>有</w:t>
      </w:r>
      <w:r w:rsidRPr="00A82828">
        <w:rPr>
          <w:rFonts w:ascii="標楷體" w:hAnsi="標楷體" w:cs="Calibri"/>
          <w:kern w:val="0"/>
          <w:sz w:val="32"/>
          <w:szCs w:val="32"/>
          <w:lang w:val="en-GB"/>
        </w:rPr>
        <w:t>其他方能</w:t>
      </w:r>
      <w:r w:rsidR="00254512" w:rsidRPr="00A82828">
        <w:rPr>
          <w:rFonts w:ascii="標楷體" w:hAnsi="標楷體" w:cs="Calibri" w:hint="eastAsia"/>
          <w:kern w:val="0"/>
          <w:sz w:val="32"/>
          <w:szCs w:val="32"/>
          <w:lang w:val="en-GB"/>
        </w:rPr>
        <w:t>夠從決策者</w:t>
      </w:r>
      <w:r w:rsidRPr="00A82828">
        <w:rPr>
          <w:rFonts w:ascii="標楷體" w:hAnsi="標楷體" w:cs="Calibri"/>
          <w:kern w:val="0"/>
          <w:sz w:val="32"/>
          <w:szCs w:val="32"/>
          <w:lang w:val="en-GB"/>
        </w:rPr>
        <w:t>所作</w:t>
      </w:r>
      <w:r w:rsidR="00254512" w:rsidRPr="00A82828">
        <w:rPr>
          <w:rFonts w:ascii="標楷體" w:hAnsi="標楷體" w:cs="Calibri" w:hint="eastAsia"/>
          <w:kern w:val="0"/>
          <w:sz w:val="32"/>
          <w:szCs w:val="32"/>
          <w:lang w:val="en-GB"/>
        </w:rPr>
        <w:t>的</w:t>
      </w:r>
      <w:r w:rsidRPr="00A82828">
        <w:rPr>
          <w:rFonts w:ascii="標楷體" w:hAnsi="標楷體" w:cs="Calibri"/>
          <w:kern w:val="0"/>
          <w:sz w:val="32"/>
          <w:szCs w:val="32"/>
          <w:lang w:val="en-GB"/>
        </w:rPr>
        <w:t>決策</w:t>
      </w:r>
      <w:r w:rsidR="00AA4D6C" w:rsidRPr="00A82828">
        <w:rPr>
          <w:rFonts w:ascii="標楷體" w:hAnsi="標楷體" w:cs="Calibri" w:hint="eastAsia"/>
          <w:kern w:val="0"/>
          <w:sz w:val="32"/>
          <w:szCs w:val="32"/>
          <w:lang w:val="en-GB"/>
        </w:rPr>
        <w:t>中</w:t>
      </w:r>
      <w:r w:rsidRPr="00A82828">
        <w:rPr>
          <w:rFonts w:ascii="標楷體" w:hAnsi="標楷體" w:cs="Calibri"/>
          <w:kern w:val="0"/>
          <w:sz w:val="32"/>
          <w:szCs w:val="32"/>
          <w:lang w:val="en-GB"/>
        </w:rPr>
        <w:t>受益</w:t>
      </w:r>
      <w:r w:rsidR="00AA4D6C" w:rsidRPr="00A82828">
        <w:rPr>
          <w:rFonts w:ascii="標楷體" w:hAnsi="標楷體" w:cs="Calibri" w:hint="eastAsia"/>
          <w:kern w:val="0"/>
          <w:sz w:val="32"/>
          <w:szCs w:val="32"/>
          <w:lang w:val="en-GB"/>
        </w:rPr>
        <w:t>而</w:t>
      </w:r>
      <w:r w:rsidR="00254512" w:rsidRPr="00A82828">
        <w:rPr>
          <w:rFonts w:ascii="標楷體" w:hAnsi="標楷體" w:cs="Calibri" w:hint="eastAsia"/>
          <w:kern w:val="0"/>
          <w:sz w:val="32"/>
          <w:szCs w:val="32"/>
          <w:lang w:val="en-GB"/>
        </w:rPr>
        <w:t>被</w:t>
      </w:r>
      <w:r w:rsidR="00AA4D6C" w:rsidRPr="00A82828">
        <w:rPr>
          <w:rFonts w:ascii="標楷體" w:hAnsi="標楷體" w:cs="Calibri" w:hint="eastAsia"/>
          <w:kern w:val="0"/>
          <w:sz w:val="32"/>
          <w:szCs w:val="32"/>
          <w:lang w:val="en-GB"/>
        </w:rPr>
        <w:t>判斷</w:t>
      </w:r>
      <w:r w:rsidRPr="00A82828">
        <w:rPr>
          <w:rFonts w:ascii="標楷體" w:hAnsi="標楷體" w:cs="Calibri"/>
          <w:kern w:val="0"/>
          <w:sz w:val="32"/>
          <w:szCs w:val="32"/>
          <w:lang w:val="en-GB"/>
        </w:rPr>
        <w:t>為代理人。</w:t>
      </w:r>
      <w:r w:rsidR="00AA4D6C" w:rsidRPr="00A82828">
        <w:rPr>
          <w:rFonts w:ascii="標楷體" w:hAnsi="標楷體" w:cs="Calibri" w:hint="eastAsia"/>
          <w:kern w:val="0"/>
          <w:sz w:val="32"/>
          <w:szCs w:val="32"/>
          <w:lang w:val="en-GB"/>
        </w:rPr>
        <w:t>但是，</w:t>
      </w:r>
      <w:r w:rsidR="00AA4D6C" w:rsidRPr="00A82828">
        <w:rPr>
          <w:rFonts w:ascii="標楷體" w:hAnsi="標楷體" w:cs="Calibri"/>
          <w:kern w:val="0"/>
          <w:sz w:val="32"/>
          <w:szCs w:val="32"/>
          <w:lang w:val="en-GB"/>
        </w:rPr>
        <w:t>當</w:t>
      </w:r>
      <w:r w:rsidR="00254512" w:rsidRPr="00A82828">
        <w:rPr>
          <w:rFonts w:ascii="標楷體" w:hAnsi="標楷體" w:cs="Calibri" w:hint="eastAsia"/>
          <w:kern w:val="0"/>
          <w:sz w:val="32"/>
          <w:szCs w:val="32"/>
          <w:lang w:val="en-GB"/>
        </w:rPr>
        <w:t>有</w:t>
      </w:r>
      <w:r w:rsidR="00AA4D6C" w:rsidRPr="00A82828">
        <w:rPr>
          <w:rFonts w:ascii="標楷體" w:hAnsi="標楷體" w:cs="Calibri"/>
          <w:kern w:val="0"/>
          <w:sz w:val="32"/>
          <w:szCs w:val="32"/>
          <w:lang w:val="en-GB"/>
        </w:rPr>
        <w:t>單</w:t>
      </w:r>
      <w:r w:rsidR="00AC5728" w:rsidRPr="00A82828">
        <w:rPr>
          <w:rFonts w:ascii="標楷體" w:hAnsi="標楷體" w:cs="Calibri" w:hint="eastAsia"/>
          <w:kern w:val="0"/>
          <w:sz w:val="32"/>
          <w:szCs w:val="32"/>
          <w:lang w:val="en-GB"/>
        </w:rPr>
        <w:t>獨</w:t>
      </w:r>
      <w:r w:rsidR="00AA4D6C" w:rsidRPr="00A82828">
        <w:rPr>
          <w:rFonts w:ascii="標楷體" w:hAnsi="標楷體" w:cs="Calibri"/>
          <w:kern w:val="0"/>
          <w:sz w:val="32"/>
          <w:szCs w:val="32"/>
          <w:lang w:val="en-GB"/>
        </w:rPr>
        <w:t>一方握有實質性罷黜權利</w:t>
      </w:r>
      <w:r w:rsidR="00254512" w:rsidRPr="00A82828">
        <w:rPr>
          <w:rFonts w:ascii="標楷體" w:hAnsi="標楷體" w:cs="Calibri" w:hint="eastAsia"/>
          <w:kern w:val="0"/>
          <w:sz w:val="32"/>
          <w:szCs w:val="32"/>
          <w:lang w:val="en-GB"/>
        </w:rPr>
        <w:t>，</w:t>
      </w:r>
      <w:r w:rsidR="00AA4D6C" w:rsidRPr="00A82828">
        <w:rPr>
          <w:rFonts w:ascii="標楷體" w:hAnsi="標楷體" w:cs="Calibri"/>
          <w:kern w:val="0"/>
          <w:sz w:val="32"/>
          <w:szCs w:val="32"/>
          <w:lang w:val="en-GB"/>
        </w:rPr>
        <w:t>且</w:t>
      </w:r>
      <w:r w:rsidR="00254512" w:rsidRPr="00A82828">
        <w:rPr>
          <w:rFonts w:ascii="標楷體" w:hAnsi="標楷體" w:cs="Calibri" w:hint="eastAsia"/>
          <w:kern w:val="0"/>
          <w:sz w:val="32"/>
          <w:szCs w:val="32"/>
          <w:lang w:val="en-GB"/>
        </w:rPr>
        <w:t>此單</w:t>
      </w:r>
      <w:r w:rsidR="00AC5728" w:rsidRPr="00A82828">
        <w:rPr>
          <w:rFonts w:ascii="標楷體" w:hAnsi="標楷體" w:cs="Calibri" w:hint="eastAsia"/>
          <w:kern w:val="0"/>
          <w:sz w:val="32"/>
          <w:szCs w:val="32"/>
          <w:lang w:val="en-GB"/>
        </w:rPr>
        <w:t>獨</w:t>
      </w:r>
      <w:r w:rsidR="00254512" w:rsidRPr="00A82828">
        <w:rPr>
          <w:rFonts w:ascii="標楷體" w:hAnsi="標楷體" w:cs="Calibri" w:hint="eastAsia"/>
          <w:kern w:val="0"/>
          <w:sz w:val="32"/>
          <w:szCs w:val="32"/>
          <w:lang w:val="en-GB"/>
        </w:rPr>
        <w:t>一方</w:t>
      </w:r>
      <w:r w:rsidR="00AA4D6C" w:rsidRPr="00A82828">
        <w:rPr>
          <w:rFonts w:ascii="標楷體" w:hAnsi="標楷體" w:cs="Calibri"/>
          <w:kern w:val="0"/>
          <w:sz w:val="32"/>
          <w:szCs w:val="32"/>
          <w:lang w:val="en-GB"/>
        </w:rPr>
        <w:t>能</w:t>
      </w:r>
      <w:r w:rsidR="00254512" w:rsidRPr="00A82828">
        <w:rPr>
          <w:rFonts w:ascii="標楷體" w:hAnsi="標楷體" w:cs="Calibri" w:hint="eastAsia"/>
          <w:kern w:val="0"/>
          <w:sz w:val="32"/>
          <w:szCs w:val="32"/>
          <w:lang w:val="en-GB"/>
        </w:rPr>
        <w:t>在毫</w:t>
      </w:r>
      <w:r w:rsidR="00AA4D6C" w:rsidRPr="00A82828">
        <w:rPr>
          <w:rFonts w:ascii="標楷體" w:hAnsi="標楷體" w:cs="Calibri"/>
          <w:kern w:val="0"/>
          <w:sz w:val="32"/>
          <w:szCs w:val="32"/>
          <w:lang w:val="en-GB"/>
        </w:rPr>
        <w:t>無理由</w:t>
      </w:r>
      <w:r w:rsidR="00254512" w:rsidRPr="00A82828">
        <w:rPr>
          <w:rFonts w:ascii="標楷體" w:hAnsi="標楷體" w:cs="Calibri" w:hint="eastAsia"/>
          <w:kern w:val="0"/>
          <w:sz w:val="32"/>
          <w:szCs w:val="32"/>
          <w:lang w:val="en-GB"/>
        </w:rPr>
        <w:t>的情況下</w:t>
      </w:r>
      <w:r w:rsidR="00AA4D6C" w:rsidRPr="00A82828">
        <w:rPr>
          <w:rFonts w:ascii="標楷體" w:hAnsi="標楷體" w:cs="Calibri"/>
          <w:kern w:val="0"/>
          <w:sz w:val="32"/>
          <w:szCs w:val="32"/>
          <w:lang w:val="en-GB"/>
        </w:rPr>
        <w:t>罷黜</w:t>
      </w:r>
      <w:r w:rsidR="00254512" w:rsidRPr="00A82828">
        <w:rPr>
          <w:rFonts w:ascii="標楷體" w:hAnsi="標楷體" w:cs="Calibri" w:hint="eastAsia"/>
          <w:kern w:val="0"/>
          <w:sz w:val="32"/>
          <w:szCs w:val="32"/>
          <w:lang w:val="en-GB"/>
        </w:rPr>
        <w:t>此一</w:t>
      </w:r>
      <w:r w:rsidR="00AA4D6C" w:rsidRPr="00A82828">
        <w:rPr>
          <w:rFonts w:ascii="標楷體" w:hAnsi="標楷體" w:cs="Calibri"/>
          <w:kern w:val="0"/>
          <w:sz w:val="32"/>
          <w:szCs w:val="32"/>
          <w:lang w:val="en-GB"/>
        </w:rPr>
        <w:t>決策者時，單就此</w:t>
      </w:r>
      <w:r w:rsidR="00AA4D6C" w:rsidRPr="00A82828">
        <w:rPr>
          <w:rFonts w:ascii="標楷體" w:hAnsi="標楷體" w:cs="Calibri" w:hint="eastAsia"/>
          <w:kern w:val="0"/>
          <w:sz w:val="32"/>
          <w:szCs w:val="32"/>
          <w:lang w:val="en-GB"/>
        </w:rPr>
        <w:t>點，</w:t>
      </w:r>
      <w:r w:rsidR="00723BA1" w:rsidRPr="00A82828">
        <w:rPr>
          <w:rFonts w:ascii="標楷體" w:hAnsi="標楷體" w:cs="Calibri" w:hint="eastAsia"/>
          <w:kern w:val="0"/>
          <w:sz w:val="32"/>
          <w:szCs w:val="32"/>
          <w:lang w:val="en-GB"/>
        </w:rPr>
        <w:t>就可以判斷此一</w:t>
      </w:r>
      <w:r w:rsidR="00AA4D6C" w:rsidRPr="00A82828">
        <w:rPr>
          <w:rFonts w:ascii="標楷體" w:hAnsi="標楷體" w:cs="Calibri"/>
          <w:kern w:val="0"/>
          <w:sz w:val="32"/>
          <w:szCs w:val="32"/>
          <w:lang w:val="en-GB"/>
        </w:rPr>
        <w:t>決策者</w:t>
      </w:r>
      <w:r w:rsidR="00723BA1" w:rsidRPr="00A82828">
        <w:rPr>
          <w:rFonts w:ascii="標楷體" w:hAnsi="標楷體" w:cs="Calibri" w:hint="eastAsia"/>
          <w:kern w:val="0"/>
          <w:sz w:val="32"/>
          <w:szCs w:val="32"/>
          <w:lang w:val="en-GB"/>
        </w:rPr>
        <w:t>是</w:t>
      </w:r>
      <w:r w:rsidR="00AA4D6C" w:rsidRPr="00A82828">
        <w:rPr>
          <w:rFonts w:ascii="標楷體" w:hAnsi="標楷體" w:cs="Calibri"/>
          <w:kern w:val="0"/>
          <w:sz w:val="32"/>
          <w:szCs w:val="32"/>
          <w:lang w:val="en-GB"/>
        </w:rPr>
        <w:t>代理人。</w:t>
      </w:r>
    </w:p>
    <w:p w:rsidR="007C2BBE" w:rsidRPr="00A82828" w:rsidRDefault="007C2BBE" w:rsidP="00662FE6">
      <w:pPr>
        <w:widowControl/>
        <w:spacing w:before="100" w:beforeAutospacing="1" w:after="100" w:afterAutospacing="1" w:line="400" w:lineRule="exact"/>
        <w:ind w:firstLineChars="200" w:firstLine="640"/>
        <w:jc w:val="both"/>
        <w:rPr>
          <w:rFonts w:ascii="標楷體" w:hAnsi="標楷體" w:cs="Calibri"/>
          <w:kern w:val="0"/>
          <w:sz w:val="32"/>
          <w:szCs w:val="32"/>
          <w:lang w:val="en-GB"/>
        </w:rPr>
      </w:pPr>
      <w:r w:rsidRPr="00A82828">
        <w:rPr>
          <w:rFonts w:ascii="標楷體" w:hAnsi="標楷體" w:cs="Calibri"/>
          <w:kern w:val="0"/>
          <w:sz w:val="32"/>
          <w:szCs w:val="32"/>
          <w:lang w:val="en-GB"/>
        </w:rPr>
        <w:t>投資者</w:t>
      </w:r>
      <w:r w:rsidR="00AA4D6C" w:rsidRPr="00A82828">
        <w:rPr>
          <w:rFonts w:ascii="標楷體" w:hAnsi="標楷體" w:cs="Calibri" w:hint="eastAsia"/>
          <w:kern w:val="0"/>
          <w:sz w:val="32"/>
          <w:szCs w:val="32"/>
          <w:lang w:val="en-GB"/>
        </w:rPr>
        <w:t>(主理人)</w:t>
      </w:r>
      <w:r w:rsidRPr="00A82828">
        <w:rPr>
          <w:rFonts w:ascii="標楷體" w:hAnsi="標楷體" w:cs="Calibri"/>
          <w:kern w:val="0"/>
          <w:sz w:val="32"/>
          <w:szCs w:val="32"/>
          <w:lang w:val="en-GB"/>
        </w:rPr>
        <w:t>可能就某些特定議題或所有</w:t>
      </w:r>
      <w:proofErr w:type="gramStart"/>
      <w:r w:rsidRPr="00A82828">
        <w:rPr>
          <w:rFonts w:ascii="標楷體" w:hAnsi="標楷體" w:cs="Calibri"/>
          <w:kern w:val="0"/>
          <w:sz w:val="32"/>
          <w:szCs w:val="32"/>
          <w:lang w:val="en-GB"/>
        </w:rPr>
        <w:t>攸</w:t>
      </w:r>
      <w:proofErr w:type="gramEnd"/>
      <w:r w:rsidRPr="00A82828">
        <w:rPr>
          <w:rFonts w:ascii="標楷體" w:hAnsi="標楷體" w:cs="Calibri"/>
          <w:kern w:val="0"/>
          <w:sz w:val="32"/>
          <w:szCs w:val="32"/>
          <w:lang w:val="en-GB"/>
        </w:rPr>
        <w:t>關活動，將其決策職權授予代理人</w:t>
      </w:r>
      <w:r w:rsidR="00AA4D6C" w:rsidRPr="00A82828">
        <w:rPr>
          <w:rFonts w:ascii="標楷體" w:hAnsi="標楷體" w:cs="Calibri" w:hint="eastAsia"/>
          <w:kern w:val="0"/>
          <w:sz w:val="32"/>
          <w:szCs w:val="32"/>
          <w:lang w:val="en-GB"/>
        </w:rPr>
        <w:t>行使，</w:t>
      </w:r>
      <w:r w:rsidR="00AA4D6C" w:rsidRPr="00A82828">
        <w:rPr>
          <w:rFonts w:ascii="標楷體" w:hAnsi="標楷體" w:cs="Calibri"/>
          <w:kern w:val="0"/>
          <w:sz w:val="32"/>
          <w:szCs w:val="32"/>
          <w:lang w:val="en-GB"/>
        </w:rPr>
        <w:t>但</w:t>
      </w:r>
      <w:r w:rsidR="00AA4D6C" w:rsidRPr="00A82828">
        <w:rPr>
          <w:rFonts w:ascii="標楷體" w:hAnsi="標楷體" w:cs="Calibri" w:hint="eastAsia"/>
          <w:kern w:val="0"/>
          <w:sz w:val="32"/>
          <w:szCs w:val="32"/>
          <w:lang w:val="en-GB"/>
        </w:rPr>
        <w:t>主要目的是</w:t>
      </w:r>
      <w:r w:rsidR="00AA4D6C" w:rsidRPr="00A82828">
        <w:rPr>
          <w:rFonts w:ascii="標楷體" w:hAnsi="標楷體" w:cs="Calibri"/>
          <w:kern w:val="0"/>
          <w:sz w:val="32"/>
          <w:szCs w:val="32"/>
          <w:lang w:val="en-GB"/>
        </w:rPr>
        <w:t>為</w:t>
      </w:r>
      <w:r w:rsidR="00AA4D6C" w:rsidRPr="00A82828">
        <w:rPr>
          <w:rFonts w:ascii="標楷體" w:hAnsi="標楷體" w:cs="Calibri" w:hint="eastAsia"/>
          <w:kern w:val="0"/>
          <w:sz w:val="32"/>
          <w:szCs w:val="32"/>
          <w:lang w:val="en-GB"/>
        </w:rPr>
        <w:t>了</w:t>
      </w:r>
      <w:r w:rsidR="00AA4D6C" w:rsidRPr="00A82828">
        <w:rPr>
          <w:rFonts w:ascii="標楷體" w:hAnsi="標楷體" w:cs="Calibri"/>
          <w:kern w:val="0"/>
          <w:sz w:val="32"/>
          <w:szCs w:val="32"/>
          <w:lang w:val="en-GB"/>
        </w:rPr>
        <w:t>主理人</w:t>
      </w:r>
      <w:r w:rsidR="00723BA1" w:rsidRPr="00A82828">
        <w:rPr>
          <w:rFonts w:ascii="標楷體" w:hAnsi="標楷體" w:cs="Calibri" w:hint="eastAsia"/>
          <w:kern w:val="0"/>
          <w:sz w:val="32"/>
          <w:szCs w:val="32"/>
          <w:lang w:val="en-GB"/>
        </w:rPr>
        <w:t>的</w:t>
      </w:r>
      <w:r w:rsidR="00AA4D6C" w:rsidRPr="00A82828">
        <w:rPr>
          <w:rFonts w:ascii="標楷體" w:hAnsi="標楷體" w:cs="Calibri"/>
          <w:kern w:val="0"/>
          <w:sz w:val="32"/>
          <w:szCs w:val="32"/>
          <w:lang w:val="en-GB"/>
        </w:rPr>
        <w:t>利益</w:t>
      </w:r>
      <w:r w:rsidRPr="00A82828">
        <w:rPr>
          <w:rFonts w:ascii="標楷體" w:hAnsi="標楷體" w:cs="Calibri"/>
          <w:kern w:val="0"/>
          <w:sz w:val="32"/>
          <w:szCs w:val="32"/>
          <w:lang w:val="en-GB"/>
        </w:rPr>
        <w:t>。於評估投資者是否控制被投資者時，投資者應將授予代理人</w:t>
      </w:r>
      <w:r w:rsidR="00723BA1" w:rsidRPr="00A82828">
        <w:rPr>
          <w:rFonts w:ascii="標楷體" w:hAnsi="標楷體" w:cs="Calibri" w:hint="eastAsia"/>
          <w:kern w:val="0"/>
          <w:sz w:val="32"/>
          <w:szCs w:val="32"/>
          <w:lang w:val="en-GB"/>
        </w:rPr>
        <w:t>的</w:t>
      </w:r>
      <w:r w:rsidRPr="00A82828">
        <w:rPr>
          <w:rFonts w:ascii="標楷體" w:hAnsi="標楷體" w:cs="Calibri"/>
          <w:kern w:val="0"/>
          <w:sz w:val="32"/>
          <w:szCs w:val="32"/>
          <w:lang w:val="en-GB"/>
        </w:rPr>
        <w:t>決策權</w:t>
      </w:r>
      <w:r w:rsidR="00723BA1" w:rsidRPr="00A82828">
        <w:rPr>
          <w:rFonts w:ascii="標楷體" w:hAnsi="標楷體" w:cs="Calibri" w:hint="eastAsia"/>
          <w:kern w:val="0"/>
          <w:sz w:val="32"/>
          <w:szCs w:val="32"/>
          <w:lang w:val="en-GB"/>
        </w:rPr>
        <w:t>視為是投資者所</w:t>
      </w:r>
      <w:r w:rsidRPr="00A82828">
        <w:rPr>
          <w:rFonts w:ascii="標楷體" w:hAnsi="標楷體" w:cs="Calibri"/>
          <w:kern w:val="0"/>
          <w:sz w:val="32"/>
          <w:szCs w:val="32"/>
          <w:lang w:val="en-GB"/>
        </w:rPr>
        <w:t>直接持有</w:t>
      </w:r>
      <w:r w:rsidR="00723BA1" w:rsidRPr="00A82828">
        <w:rPr>
          <w:rFonts w:ascii="標楷體" w:hAnsi="標楷體" w:cs="Calibri" w:hint="eastAsia"/>
          <w:kern w:val="0"/>
          <w:sz w:val="32"/>
          <w:szCs w:val="32"/>
          <w:lang w:val="en-GB"/>
        </w:rPr>
        <w:t>的</w:t>
      </w:r>
      <w:r w:rsidRPr="00A82828">
        <w:rPr>
          <w:rFonts w:ascii="標楷體" w:hAnsi="標楷體" w:cs="Calibri"/>
          <w:kern w:val="0"/>
          <w:sz w:val="32"/>
          <w:szCs w:val="32"/>
          <w:lang w:val="en-GB"/>
        </w:rPr>
        <w:t>。</w:t>
      </w:r>
    </w:p>
    <w:p w:rsidR="00800A3C" w:rsidRPr="00A82828" w:rsidRDefault="00AA4D6C" w:rsidP="00662FE6">
      <w:pPr>
        <w:pStyle w:val="1"/>
        <w:keepNext w:val="0"/>
        <w:numPr>
          <w:ilvl w:val="0"/>
          <w:numId w:val="16"/>
        </w:numPr>
        <w:spacing w:line="400" w:lineRule="exact"/>
        <w:ind w:left="792" w:hanging="792"/>
        <w:rPr>
          <w:rFonts w:ascii="標楷體" w:eastAsia="標楷體" w:hAnsi="標楷體"/>
          <w:sz w:val="32"/>
          <w:szCs w:val="32"/>
        </w:rPr>
      </w:pPr>
      <w:r w:rsidRPr="00A82828">
        <w:rPr>
          <w:rFonts w:ascii="標楷體" w:eastAsia="標楷體" w:hAnsi="標楷體" w:hint="eastAsia"/>
          <w:sz w:val="32"/>
          <w:szCs w:val="32"/>
        </w:rPr>
        <w:t>指引</w:t>
      </w:r>
      <w:r w:rsidR="0035104B" w:rsidRPr="00A82828">
        <w:rPr>
          <w:rFonts w:ascii="標楷體" w:eastAsia="標楷體" w:hAnsi="標楷體" w:hint="eastAsia"/>
          <w:sz w:val="32"/>
          <w:szCs w:val="32"/>
        </w:rPr>
        <w:t>內容</w:t>
      </w:r>
    </w:p>
    <w:p w:rsidR="000A4852" w:rsidRPr="00A82828" w:rsidRDefault="000A4852" w:rsidP="00662FE6">
      <w:pPr>
        <w:pStyle w:val="abgheada"/>
        <w:numPr>
          <w:ilvl w:val="1"/>
          <w:numId w:val="16"/>
        </w:numPr>
        <w:spacing w:before="100" w:beforeAutospacing="1" w:after="100" w:afterAutospacing="1" w:line="400" w:lineRule="exact"/>
        <w:ind w:left="0" w:firstLine="0"/>
        <w:rPr>
          <w:rFonts w:ascii="標楷體" w:eastAsia="標楷體" w:hAnsi="標楷體" w:cs="Calibri"/>
          <w:sz w:val="32"/>
          <w:szCs w:val="32"/>
          <w:lang w:eastAsia="zh-TW"/>
        </w:rPr>
      </w:pPr>
      <w:r w:rsidRPr="00A82828">
        <w:rPr>
          <w:rFonts w:ascii="標楷體" w:eastAsia="標楷體" w:hAnsi="標楷體" w:cs="Calibri" w:hint="eastAsia"/>
          <w:sz w:val="32"/>
          <w:szCs w:val="32"/>
          <w:lang w:eastAsia="zh-TW"/>
        </w:rPr>
        <w:t>判斷指引</w:t>
      </w:r>
    </w:p>
    <w:p w:rsidR="00F615D8" w:rsidRPr="00A82828" w:rsidRDefault="007C2BBE" w:rsidP="00662FE6">
      <w:pPr>
        <w:widowControl/>
        <w:spacing w:before="100" w:beforeAutospacing="1" w:after="100" w:afterAutospacing="1" w:line="400" w:lineRule="exact"/>
        <w:ind w:firstLineChars="200" w:firstLine="640"/>
        <w:jc w:val="both"/>
        <w:rPr>
          <w:rFonts w:ascii="標楷體" w:hAnsi="標楷體" w:cs="Calibri"/>
          <w:kern w:val="0"/>
          <w:sz w:val="32"/>
          <w:szCs w:val="32"/>
          <w:lang w:val="en-GB"/>
        </w:rPr>
      </w:pPr>
      <w:r w:rsidRPr="00A82828">
        <w:rPr>
          <w:rFonts w:ascii="標楷體" w:hAnsi="標楷體" w:cs="Calibri"/>
          <w:kern w:val="0"/>
          <w:sz w:val="32"/>
          <w:szCs w:val="32"/>
          <w:lang w:val="en-GB"/>
        </w:rPr>
        <w:t>決策者於決定</w:t>
      </w:r>
      <w:r w:rsidR="00723BA1" w:rsidRPr="00A82828">
        <w:rPr>
          <w:rFonts w:ascii="標楷體" w:hAnsi="標楷體" w:cs="Calibri" w:hint="eastAsia"/>
          <w:kern w:val="0"/>
          <w:sz w:val="32"/>
          <w:szCs w:val="32"/>
          <w:lang w:val="en-GB"/>
        </w:rPr>
        <w:t>本身</w:t>
      </w:r>
      <w:r w:rsidRPr="00A82828">
        <w:rPr>
          <w:rFonts w:ascii="標楷體" w:hAnsi="標楷體" w:cs="Calibri"/>
          <w:kern w:val="0"/>
          <w:sz w:val="32"/>
          <w:szCs w:val="32"/>
          <w:lang w:val="en-GB"/>
        </w:rPr>
        <w:t>是否為代理人時，應考量自身、被管理</w:t>
      </w:r>
      <w:r w:rsidR="00723BA1" w:rsidRPr="00A82828">
        <w:rPr>
          <w:rFonts w:ascii="標楷體" w:hAnsi="標楷體" w:cs="Calibri" w:hint="eastAsia"/>
          <w:kern w:val="0"/>
          <w:sz w:val="32"/>
          <w:szCs w:val="32"/>
          <w:lang w:val="en-GB"/>
        </w:rPr>
        <w:t>的</w:t>
      </w:r>
      <w:r w:rsidRPr="00A82828">
        <w:rPr>
          <w:rFonts w:ascii="標楷體" w:hAnsi="標楷體" w:cs="Calibri"/>
          <w:kern w:val="0"/>
          <w:sz w:val="32"/>
          <w:szCs w:val="32"/>
          <w:lang w:val="en-GB"/>
        </w:rPr>
        <w:t>被投資者</w:t>
      </w:r>
      <w:r w:rsidR="00723BA1" w:rsidRPr="00A82828">
        <w:rPr>
          <w:rFonts w:ascii="標楷體" w:hAnsi="標楷體" w:cs="Calibri" w:hint="eastAsia"/>
          <w:kern w:val="0"/>
          <w:sz w:val="32"/>
          <w:szCs w:val="32"/>
          <w:lang w:val="en-GB"/>
        </w:rPr>
        <w:t>，以</w:t>
      </w:r>
      <w:r w:rsidRPr="00A82828">
        <w:rPr>
          <w:rFonts w:ascii="標楷體" w:hAnsi="標楷體" w:cs="Calibri"/>
          <w:kern w:val="0"/>
          <w:sz w:val="32"/>
          <w:szCs w:val="32"/>
          <w:lang w:val="en-GB"/>
        </w:rPr>
        <w:t>及參與被投資者</w:t>
      </w:r>
      <w:r w:rsidR="00723BA1" w:rsidRPr="00A82828">
        <w:rPr>
          <w:rFonts w:ascii="標楷體" w:hAnsi="標楷體" w:cs="Calibri" w:hint="eastAsia"/>
          <w:kern w:val="0"/>
          <w:sz w:val="32"/>
          <w:szCs w:val="32"/>
          <w:lang w:val="en-GB"/>
        </w:rPr>
        <w:t>的</w:t>
      </w:r>
      <w:r w:rsidRPr="00A82828">
        <w:rPr>
          <w:rFonts w:ascii="標楷體" w:hAnsi="標楷體" w:cs="Calibri"/>
          <w:kern w:val="0"/>
          <w:sz w:val="32"/>
          <w:szCs w:val="32"/>
          <w:lang w:val="en-GB"/>
        </w:rPr>
        <w:t>其</w:t>
      </w:r>
      <w:proofErr w:type="gramStart"/>
      <w:r w:rsidRPr="00A82828">
        <w:rPr>
          <w:rFonts w:ascii="標楷體" w:hAnsi="標楷體" w:cs="Calibri"/>
          <w:kern w:val="0"/>
          <w:sz w:val="32"/>
          <w:szCs w:val="32"/>
          <w:lang w:val="en-GB"/>
        </w:rPr>
        <w:t>他方間</w:t>
      </w:r>
      <w:r w:rsidR="00723BA1" w:rsidRPr="00A82828">
        <w:rPr>
          <w:rFonts w:ascii="標楷體" w:hAnsi="標楷體" w:cs="Calibri" w:hint="eastAsia"/>
          <w:kern w:val="0"/>
          <w:sz w:val="32"/>
          <w:szCs w:val="32"/>
          <w:lang w:val="en-GB"/>
        </w:rPr>
        <w:t>的</w:t>
      </w:r>
      <w:r w:rsidRPr="00A82828">
        <w:rPr>
          <w:rFonts w:ascii="標楷體" w:hAnsi="標楷體" w:cs="Calibri"/>
          <w:kern w:val="0"/>
          <w:sz w:val="32"/>
          <w:szCs w:val="32"/>
          <w:lang w:val="en-GB"/>
        </w:rPr>
        <w:t>整體</w:t>
      </w:r>
      <w:proofErr w:type="gramEnd"/>
      <w:r w:rsidRPr="00A82828">
        <w:rPr>
          <w:rFonts w:ascii="標楷體" w:hAnsi="標楷體" w:cs="Calibri"/>
          <w:kern w:val="0"/>
          <w:sz w:val="32"/>
          <w:szCs w:val="32"/>
          <w:lang w:val="en-GB"/>
        </w:rPr>
        <w:t>關係，特別是下列所有因素</w:t>
      </w:r>
      <w:r w:rsidR="008B5DAA" w:rsidRPr="00A82828">
        <w:rPr>
          <w:rFonts w:ascii="標楷體" w:hAnsi="標楷體" w:cs="Calibri" w:hint="eastAsia"/>
          <w:kern w:val="0"/>
          <w:sz w:val="32"/>
          <w:szCs w:val="32"/>
          <w:lang w:val="en-GB"/>
        </w:rPr>
        <w:t>，評估時應考量所有可得</w:t>
      </w:r>
      <w:r w:rsidR="00723BA1" w:rsidRPr="00A82828">
        <w:rPr>
          <w:rFonts w:ascii="標楷體" w:hAnsi="標楷體" w:cs="Calibri" w:hint="eastAsia"/>
          <w:kern w:val="0"/>
          <w:sz w:val="32"/>
          <w:szCs w:val="32"/>
          <w:lang w:val="en-GB"/>
        </w:rPr>
        <w:t>的</w:t>
      </w:r>
      <w:r w:rsidR="008B5DAA" w:rsidRPr="00A82828">
        <w:rPr>
          <w:rFonts w:ascii="標楷體" w:hAnsi="標楷體" w:cs="Calibri"/>
          <w:kern w:val="0"/>
          <w:sz w:val="32"/>
          <w:szCs w:val="32"/>
          <w:lang w:val="en-GB"/>
        </w:rPr>
        <w:t>事實及情況</w:t>
      </w:r>
      <w:r w:rsidR="008B5DAA" w:rsidRPr="00A82828">
        <w:rPr>
          <w:rFonts w:ascii="標楷體" w:hAnsi="標楷體" w:cs="Calibri" w:hint="eastAsia"/>
          <w:kern w:val="0"/>
          <w:sz w:val="32"/>
          <w:szCs w:val="32"/>
          <w:lang w:val="en-GB"/>
        </w:rPr>
        <w:t>。依</w:t>
      </w:r>
      <w:r w:rsidR="008B5DAA" w:rsidRPr="00A82828">
        <w:rPr>
          <w:rFonts w:ascii="標楷體" w:hAnsi="標楷體" w:cs="Calibri"/>
          <w:kern w:val="0"/>
          <w:sz w:val="32"/>
          <w:szCs w:val="32"/>
          <w:lang w:val="en-GB"/>
        </w:rPr>
        <w:t>特定事實及情況</w:t>
      </w:r>
      <w:r w:rsidR="00723BA1" w:rsidRPr="00A82828">
        <w:rPr>
          <w:rFonts w:ascii="標楷體" w:hAnsi="標楷體" w:cs="Calibri" w:hint="eastAsia"/>
          <w:kern w:val="0"/>
          <w:sz w:val="32"/>
          <w:szCs w:val="32"/>
          <w:lang w:val="en-GB"/>
        </w:rPr>
        <w:t>的</w:t>
      </w:r>
      <w:r w:rsidR="008B5DAA" w:rsidRPr="00A82828">
        <w:rPr>
          <w:rFonts w:ascii="標楷體" w:hAnsi="標楷體" w:cs="Calibri" w:hint="eastAsia"/>
          <w:kern w:val="0"/>
          <w:sz w:val="32"/>
          <w:szCs w:val="32"/>
          <w:lang w:val="en-GB"/>
        </w:rPr>
        <w:t>不同，某一特定因素可能為代理關係</w:t>
      </w:r>
      <w:r w:rsidR="00723BA1" w:rsidRPr="00A82828">
        <w:rPr>
          <w:rFonts w:ascii="標楷體" w:hAnsi="標楷體" w:cs="Calibri" w:hint="eastAsia"/>
          <w:kern w:val="0"/>
          <w:sz w:val="32"/>
          <w:szCs w:val="32"/>
          <w:lang w:val="en-GB"/>
        </w:rPr>
        <w:t>的</w:t>
      </w:r>
      <w:r w:rsidR="008B5DAA" w:rsidRPr="00A82828">
        <w:rPr>
          <w:rFonts w:ascii="標楷體" w:hAnsi="標楷體" w:cs="Calibri" w:hint="eastAsia"/>
          <w:kern w:val="0"/>
          <w:sz w:val="32"/>
          <w:szCs w:val="32"/>
          <w:lang w:val="en-GB"/>
        </w:rPr>
        <w:t>強力指標，此時</w:t>
      </w:r>
      <w:r w:rsidR="00597CB6" w:rsidRPr="00A82828">
        <w:rPr>
          <w:rFonts w:ascii="標楷體" w:hAnsi="標楷體" w:cs="Calibri" w:hint="eastAsia"/>
          <w:kern w:val="0"/>
          <w:sz w:val="32"/>
          <w:szCs w:val="32"/>
          <w:lang w:val="en-GB"/>
        </w:rPr>
        <w:t>，</w:t>
      </w:r>
      <w:r w:rsidR="008B5DAA" w:rsidRPr="00A82828">
        <w:rPr>
          <w:rFonts w:ascii="標楷體" w:hAnsi="標楷體" w:cs="Calibri" w:hint="eastAsia"/>
          <w:kern w:val="0"/>
          <w:sz w:val="32"/>
          <w:szCs w:val="32"/>
          <w:lang w:val="en-GB"/>
        </w:rPr>
        <w:t>此特定因素將比其他因素獲得較大</w:t>
      </w:r>
      <w:r w:rsidR="00723BA1" w:rsidRPr="00A82828">
        <w:rPr>
          <w:rFonts w:ascii="標楷體" w:hAnsi="標楷體" w:cs="Calibri" w:hint="eastAsia"/>
          <w:kern w:val="0"/>
          <w:sz w:val="32"/>
          <w:szCs w:val="32"/>
          <w:lang w:val="en-GB"/>
        </w:rPr>
        <w:t>的</w:t>
      </w:r>
      <w:r w:rsidR="008B5DAA" w:rsidRPr="00A82828">
        <w:rPr>
          <w:rFonts w:ascii="標楷體" w:hAnsi="標楷體" w:cs="Calibri" w:hint="eastAsia"/>
          <w:kern w:val="0"/>
          <w:sz w:val="32"/>
          <w:szCs w:val="32"/>
          <w:lang w:val="en-GB"/>
        </w:rPr>
        <w:t>權重</w:t>
      </w:r>
      <w:r w:rsidRPr="00A82828">
        <w:rPr>
          <w:rFonts w:ascii="標楷體" w:hAnsi="標楷體" w:cs="Calibri"/>
          <w:kern w:val="0"/>
          <w:sz w:val="32"/>
          <w:szCs w:val="32"/>
          <w:lang w:val="en-GB"/>
        </w:rPr>
        <w:t>：</w:t>
      </w:r>
    </w:p>
    <w:tbl>
      <w:tblPr>
        <w:tblStyle w:val="-11"/>
        <w:tblW w:w="0" w:type="auto"/>
        <w:tblLook w:val="04A0"/>
      </w:tblPr>
      <w:tblGrid>
        <w:gridCol w:w="3227"/>
        <w:gridCol w:w="5135"/>
      </w:tblGrid>
      <w:tr w:rsidR="0035104B" w:rsidRPr="00A82828" w:rsidTr="00D960B1">
        <w:trPr>
          <w:cnfStyle w:val="100000000000"/>
          <w:tblHeader/>
        </w:trPr>
        <w:tc>
          <w:tcPr>
            <w:cnfStyle w:val="001000000000"/>
            <w:tcW w:w="3227" w:type="dxa"/>
          </w:tcPr>
          <w:p w:rsidR="00800A3C" w:rsidRPr="00A82828" w:rsidRDefault="00800A3C" w:rsidP="00662FE6">
            <w:pPr>
              <w:autoSpaceDE w:val="0"/>
              <w:autoSpaceDN w:val="0"/>
              <w:adjustRightInd w:val="0"/>
              <w:spacing w:before="100" w:beforeAutospacing="1" w:after="100" w:afterAutospacing="1" w:line="400" w:lineRule="exact"/>
              <w:ind w:left="361" w:hangingChars="129" w:hanging="361"/>
              <w:jc w:val="center"/>
              <w:rPr>
                <w:rFonts w:ascii="標楷體" w:hAnsi="標楷體" w:cs="TTB7CF9C5CtCID-WinCharSetFFFF-H"/>
                <w:b w:val="0"/>
                <w:color w:val="auto"/>
                <w:kern w:val="0"/>
                <w:sz w:val="28"/>
                <w:szCs w:val="28"/>
              </w:rPr>
            </w:pPr>
            <w:r w:rsidRPr="00A82828">
              <w:rPr>
                <w:rFonts w:ascii="標楷體" w:hAnsi="標楷體" w:cs="TTB7CF9C5CtCID-WinCharSetFFFF-H" w:hint="eastAsia"/>
                <w:b w:val="0"/>
                <w:color w:val="auto"/>
                <w:kern w:val="0"/>
                <w:sz w:val="28"/>
                <w:szCs w:val="28"/>
              </w:rPr>
              <w:t>因</w:t>
            </w:r>
            <w:r w:rsidR="008B5DAA" w:rsidRPr="00A82828">
              <w:rPr>
                <w:rFonts w:ascii="標楷體" w:hAnsi="標楷體" w:cs="TTB7CF9C5CtCID-WinCharSetFFFF-H" w:hint="eastAsia"/>
                <w:b w:val="0"/>
                <w:color w:val="auto"/>
                <w:kern w:val="0"/>
                <w:sz w:val="28"/>
                <w:szCs w:val="28"/>
              </w:rPr>
              <w:t xml:space="preserve">      </w:t>
            </w:r>
            <w:r w:rsidRPr="00A82828">
              <w:rPr>
                <w:rFonts w:ascii="標楷體" w:hAnsi="標楷體" w:cs="TTB7CF9C5CtCID-WinCharSetFFFF-H" w:hint="eastAsia"/>
                <w:b w:val="0"/>
                <w:color w:val="auto"/>
                <w:kern w:val="0"/>
                <w:sz w:val="28"/>
                <w:szCs w:val="28"/>
              </w:rPr>
              <w:t>素</w:t>
            </w:r>
          </w:p>
        </w:tc>
        <w:tc>
          <w:tcPr>
            <w:tcW w:w="5135" w:type="dxa"/>
          </w:tcPr>
          <w:p w:rsidR="00800A3C" w:rsidRPr="00A82828" w:rsidRDefault="00C2058F" w:rsidP="00662FE6">
            <w:pPr>
              <w:autoSpaceDE w:val="0"/>
              <w:autoSpaceDN w:val="0"/>
              <w:adjustRightInd w:val="0"/>
              <w:spacing w:before="100" w:beforeAutospacing="1" w:after="100" w:afterAutospacing="1" w:line="400" w:lineRule="exact"/>
              <w:jc w:val="center"/>
              <w:cnfStyle w:val="100000000000"/>
              <w:rPr>
                <w:rFonts w:ascii="標楷體" w:hAnsi="標楷體" w:cs="TTB7CF9C5CtCID-WinCharSetFFFF-H"/>
                <w:b w:val="0"/>
                <w:color w:val="auto"/>
                <w:kern w:val="0"/>
                <w:sz w:val="28"/>
                <w:szCs w:val="28"/>
              </w:rPr>
            </w:pPr>
            <w:r w:rsidRPr="00A82828">
              <w:rPr>
                <w:rFonts w:ascii="標楷體" w:hAnsi="標楷體" w:cs="TTB7CF9C5CtCID-WinCharSetFFFF-H" w:hint="eastAsia"/>
                <w:b w:val="0"/>
                <w:color w:val="auto"/>
                <w:kern w:val="0"/>
                <w:sz w:val="28"/>
                <w:szCs w:val="28"/>
              </w:rPr>
              <w:t>說      明</w:t>
            </w:r>
          </w:p>
        </w:tc>
      </w:tr>
      <w:tr w:rsidR="0035104B" w:rsidRPr="00A82828" w:rsidTr="008B5DAA">
        <w:trPr>
          <w:cnfStyle w:val="000000100000"/>
        </w:trPr>
        <w:tc>
          <w:tcPr>
            <w:cnfStyle w:val="001000000000"/>
            <w:tcW w:w="3227" w:type="dxa"/>
          </w:tcPr>
          <w:p w:rsidR="00800A3C" w:rsidRPr="00A82828" w:rsidRDefault="00800A3C" w:rsidP="00662FE6">
            <w:pPr>
              <w:autoSpaceDE w:val="0"/>
              <w:autoSpaceDN w:val="0"/>
              <w:adjustRightInd w:val="0"/>
              <w:spacing w:before="100" w:beforeAutospacing="1" w:after="100" w:afterAutospacing="1" w:line="400" w:lineRule="exact"/>
              <w:ind w:left="361" w:hangingChars="129" w:hanging="361"/>
              <w:rPr>
                <w:rFonts w:ascii="標楷體" w:hAnsi="標楷體" w:cs="TTB7CF9C5CtCID-WinCharSetFFFF-H"/>
                <w:b w:val="0"/>
                <w:color w:val="auto"/>
                <w:kern w:val="0"/>
                <w:sz w:val="28"/>
                <w:szCs w:val="28"/>
              </w:rPr>
            </w:pPr>
            <w:r w:rsidRPr="00A82828">
              <w:rPr>
                <w:rFonts w:ascii="標楷體" w:hAnsi="標楷體" w:cs="TTB7CF9C5CtCID-WinCharSetFFFF-H"/>
                <w:b w:val="0"/>
                <w:color w:val="auto"/>
                <w:kern w:val="0"/>
                <w:sz w:val="28"/>
                <w:szCs w:val="28"/>
              </w:rPr>
              <w:t>決策職權</w:t>
            </w:r>
            <w:r w:rsidR="00AC5728" w:rsidRPr="00A82828">
              <w:rPr>
                <w:rFonts w:ascii="標楷體" w:hAnsi="標楷體" w:cs="TTB7CF9C5CtCID-WinCharSetFFFF-H" w:hint="eastAsia"/>
                <w:b w:val="0"/>
                <w:color w:val="auto"/>
                <w:kern w:val="0"/>
                <w:sz w:val="28"/>
                <w:szCs w:val="28"/>
              </w:rPr>
              <w:t>的</w:t>
            </w:r>
            <w:r w:rsidRPr="00A82828">
              <w:rPr>
                <w:rFonts w:ascii="標楷體" w:hAnsi="標楷體" w:cs="TTB7CF9C5CtCID-WinCharSetFFFF-H"/>
                <w:b w:val="0"/>
                <w:color w:val="auto"/>
                <w:kern w:val="0"/>
                <w:sz w:val="28"/>
                <w:szCs w:val="28"/>
              </w:rPr>
              <w:t>範圍</w:t>
            </w:r>
          </w:p>
        </w:tc>
        <w:tc>
          <w:tcPr>
            <w:tcW w:w="5135" w:type="dxa"/>
          </w:tcPr>
          <w:p w:rsidR="008B5DAA" w:rsidRPr="00A82828" w:rsidRDefault="008B5DAA" w:rsidP="00662FE6">
            <w:pPr>
              <w:autoSpaceDE w:val="0"/>
              <w:autoSpaceDN w:val="0"/>
              <w:adjustRightInd w:val="0"/>
              <w:spacing w:line="400" w:lineRule="exact"/>
              <w:cnfStyle w:val="000000100000"/>
              <w:rPr>
                <w:rFonts w:ascii="標楷體" w:hAnsi="標楷體" w:cs="TTB7CF9C5CtCID-WinCharSetFFFF-H"/>
                <w:color w:val="auto"/>
                <w:kern w:val="0"/>
                <w:sz w:val="28"/>
                <w:szCs w:val="28"/>
              </w:rPr>
            </w:pPr>
            <w:r w:rsidRPr="00A82828">
              <w:rPr>
                <w:rFonts w:ascii="標楷體" w:hAnsi="標楷體" w:cs="TTB7CF9C5CtCID-WinCharSetFFFF-H" w:hint="eastAsia"/>
                <w:color w:val="auto"/>
                <w:kern w:val="0"/>
                <w:sz w:val="28"/>
                <w:szCs w:val="28"/>
              </w:rPr>
              <w:t>須</w:t>
            </w:r>
            <w:r w:rsidR="00C2058F" w:rsidRPr="00A82828">
              <w:rPr>
                <w:rFonts w:ascii="標楷體" w:hAnsi="標楷體" w:cs="TTB7CF9C5CtCID-WinCharSetFFFF-H" w:hint="eastAsia"/>
                <w:color w:val="auto"/>
                <w:kern w:val="0"/>
                <w:sz w:val="28"/>
                <w:szCs w:val="28"/>
              </w:rPr>
              <w:t>考量</w:t>
            </w:r>
            <w:r w:rsidRPr="00A82828">
              <w:rPr>
                <w:rFonts w:ascii="標楷體" w:hAnsi="標楷體" w:cs="TTB7CF9C5CtCID-WinCharSetFFFF-H" w:hint="eastAsia"/>
                <w:color w:val="auto"/>
                <w:kern w:val="0"/>
                <w:sz w:val="28"/>
                <w:szCs w:val="28"/>
              </w:rPr>
              <w:t>：</w:t>
            </w:r>
          </w:p>
          <w:p w:rsidR="008B5DAA" w:rsidRPr="00A82828" w:rsidRDefault="008B5DAA" w:rsidP="00662FE6">
            <w:pPr>
              <w:pStyle w:val="a4"/>
              <w:numPr>
                <w:ilvl w:val="0"/>
                <w:numId w:val="2"/>
              </w:numPr>
              <w:autoSpaceDE w:val="0"/>
              <w:autoSpaceDN w:val="0"/>
              <w:adjustRightInd w:val="0"/>
              <w:spacing w:line="400" w:lineRule="exact"/>
              <w:ind w:leftChars="0"/>
              <w:cnfStyle w:val="000000100000"/>
              <w:rPr>
                <w:rFonts w:ascii="標楷體" w:eastAsia="標楷體" w:hAnsi="標楷體" w:cs="TTB7CF9C5CtCID-WinCharSetFFFF-H"/>
                <w:color w:val="auto"/>
                <w:kern w:val="0"/>
                <w:sz w:val="28"/>
                <w:szCs w:val="28"/>
              </w:rPr>
            </w:pPr>
            <w:r w:rsidRPr="00A82828">
              <w:rPr>
                <w:rFonts w:ascii="標楷體" w:eastAsia="標楷體" w:hAnsi="標楷體" w:cs="TTB7CF9C5CtCID-WinCharSetFFFF-H"/>
                <w:color w:val="auto"/>
                <w:kern w:val="0"/>
                <w:sz w:val="28"/>
                <w:szCs w:val="28"/>
              </w:rPr>
              <w:t>依決策協議所允許</w:t>
            </w:r>
            <w:r w:rsidR="00AC5728" w:rsidRPr="00A82828">
              <w:rPr>
                <w:rFonts w:ascii="標楷體" w:eastAsia="標楷體" w:hAnsi="標楷體" w:cs="TTB7CF9C5CtCID-WinCharSetFFFF-H" w:hint="eastAsia"/>
                <w:color w:val="auto"/>
                <w:kern w:val="0"/>
                <w:sz w:val="28"/>
                <w:szCs w:val="28"/>
              </w:rPr>
              <w:t>的</w:t>
            </w:r>
            <w:r w:rsidRPr="00A82828">
              <w:rPr>
                <w:rFonts w:ascii="標楷體" w:eastAsia="標楷體" w:hAnsi="標楷體" w:cs="TTB7CF9C5CtCID-WinCharSetFFFF-H" w:hint="eastAsia"/>
                <w:color w:val="auto"/>
                <w:kern w:val="0"/>
                <w:sz w:val="28"/>
                <w:szCs w:val="28"/>
              </w:rPr>
              <w:t>活動</w:t>
            </w:r>
          </w:p>
          <w:p w:rsidR="008B5DAA" w:rsidRPr="00A82828" w:rsidRDefault="008B5DAA" w:rsidP="00662FE6">
            <w:pPr>
              <w:pStyle w:val="a4"/>
              <w:numPr>
                <w:ilvl w:val="0"/>
                <w:numId w:val="2"/>
              </w:numPr>
              <w:autoSpaceDE w:val="0"/>
              <w:autoSpaceDN w:val="0"/>
              <w:adjustRightInd w:val="0"/>
              <w:spacing w:line="400" w:lineRule="exact"/>
              <w:ind w:leftChars="0"/>
              <w:cnfStyle w:val="000000100000"/>
              <w:rPr>
                <w:rFonts w:ascii="標楷體" w:eastAsia="標楷體" w:hAnsi="標楷體" w:cs="TTB7CF9C5CtCID-WinCharSetFFFF-H"/>
                <w:color w:val="auto"/>
                <w:kern w:val="0"/>
                <w:sz w:val="28"/>
                <w:szCs w:val="28"/>
              </w:rPr>
            </w:pPr>
            <w:r w:rsidRPr="00A82828">
              <w:rPr>
                <w:rFonts w:ascii="標楷體" w:eastAsia="標楷體" w:hAnsi="標楷體" w:cs="TTB7CF9C5CtCID-WinCharSetFFFF-H"/>
                <w:color w:val="auto"/>
                <w:kern w:val="0"/>
                <w:sz w:val="28"/>
                <w:szCs w:val="28"/>
              </w:rPr>
              <w:t>法律所明定</w:t>
            </w:r>
            <w:r w:rsidR="00AC5728" w:rsidRPr="00A82828">
              <w:rPr>
                <w:rFonts w:ascii="標楷體" w:eastAsia="標楷體" w:hAnsi="標楷體" w:cs="TTB7CF9C5CtCID-WinCharSetFFFF-H" w:hint="eastAsia"/>
                <w:color w:val="auto"/>
                <w:kern w:val="0"/>
                <w:sz w:val="28"/>
                <w:szCs w:val="28"/>
              </w:rPr>
              <w:t>的</w:t>
            </w:r>
            <w:r w:rsidRPr="00A82828">
              <w:rPr>
                <w:rFonts w:ascii="標楷體" w:eastAsia="標楷體" w:hAnsi="標楷體" w:cs="TTB7CF9C5CtCID-WinCharSetFFFF-H"/>
                <w:color w:val="auto"/>
                <w:kern w:val="0"/>
                <w:sz w:val="28"/>
                <w:szCs w:val="28"/>
              </w:rPr>
              <w:t>活動</w:t>
            </w:r>
          </w:p>
          <w:p w:rsidR="008B5DAA" w:rsidRPr="00A82828" w:rsidRDefault="008B5DAA" w:rsidP="00662FE6">
            <w:pPr>
              <w:pStyle w:val="a4"/>
              <w:numPr>
                <w:ilvl w:val="0"/>
                <w:numId w:val="2"/>
              </w:numPr>
              <w:autoSpaceDE w:val="0"/>
              <w:autoSpaceDN w:val="0"/>
              <w:adjustRightInd w:val="0"/>
              <w:spacing w:line="400" w:lineRule="exact"/>
              <w:ind w:leftChars="0"/>
              <w:cnfStyle w:val="000000100000"/>
              <w:rPr>
                <w:rFonts w:ascii="標楷體" w:eastAsia="標楷體" w:hAnsi="標楷體" w:cs="TTB7CF9C5CtCID-WinCharSetFFFF-H"/>
                <w:color w:val="auto"/>
                <w:kern w:val="0"/>
                <w:sz w:val="28"/>
                <w:szCs w:val="28"/>
              </w:rPr>
            </w:pPr>
            <w:r w:rsidRPr="00A82828">
              <w:rPr>
                <w:rFonts w:ascii="標楷體" w:eastAsia="標楷體" w:hAnsi="標楷體" w:cs="TTB7CF9C5CtCID-WinCharSetFFFF-H"/>
                <w:color w:val="auto"/>
                <w:kern w:val="0"/>
                <w:sz w:val="28"/>
                <w:szCs w:val="28"/>
              </w:rPr>
              <w:t>於制定與該等活動有關</w:t>
            </w:r>
            <w:r w:rsidR="00AC5728" w:rsidRPr="00A82828">
              <w:rPr>
                <w:rFonts w:ascii="標楷體" w:eastAsia="標楷體" w:hAnsi="標楷體" w:cs="TTB7CF9C5CtCID-WinCharSetFFFF-H" w:hint="eastAsia"/>
                <w:color w:val="auto"/>
                <w:kern w:val="0"/>
                <w:sz w:val="28"/>
                <w:szCs w:val="28"/>
              </w:rPr>
              <w:t>的</w:t>
            </w:r>
            <w:r w:rsidRPr="00A82828">
              <w:rPr>
                <w:rFonts w:ascii="標楷體" w:eastAsia="標楷體" w:hAnsi="標楷體" w:cs="TTB7CF9C5CtCID-WinCharSetFFFF-H"/>
                <w:color w:val="auto"/>
                <w:kern w:val="0"/>
                <w:sz w:val="28"/>
                <w:szCs w:val="28"/>
              </w:rPr>
              <w:t>決策時</w:t>
            </w:r>
            <w:r w:rsidRPr="00A82828">
              <w:rPr>
                <w:rFonts w:ascii="標楷體" w:eastAsia="標楷體" w:hAnsi="標楷體" w:cs="TTB7CF9C5CtCID-WinCharSetFFFF-H" w:hint="eastAsia"/>
                <w:color w:val="auto"/>
                <w:kern w:val="0"/>
                <w:sz w:val="28"/>
                <w:szCs w:val="28"/>
              </w:rPr>
              <w:t>，決策者</w:t>
            </w:r>
            <w:r w:rsidRPr="00A82828">
              <w:rPr>
                <w:rFonts w:ascii="標楷體" w:eastAsia="標楷體" w:hAnsi="標楷體" w:cs="TTB7CF9C5CtCID-WinCharSetFFFF-H"/>
                <w:color w:val="auto"/>
                <w:kern w:val="0"/>
                <w:sz w:val="28"/>
                <w:szCs w:val="28"/>
              </w:rPr>
              <w:t>所擁有</w:t>
            </w:r>
            <w:r w:rsidR="00AC5728" w:rsidRPr="00A82828">
              <w:rPr>
                <w:rFonts w:ascii="標楷體" w:eastAsia="標楷體" w:hAnsi="標楷體" w:cs="TTB7CF9C5CtCID-WinCharSetFFFF-H" w:hint="eastAsia"/>
                <w:color w:val="auto"/>
                <w:kern w:val="0"/>
                <w:sz w:val="28"/>
                <w:szCs w:val="28"/>
              </w:rPr>
              <w:t>的</w:t>
            </w:r>
            <w:r w:rsidRPr="00A82828">
              <w:rPr>
                <w:rFonts w:ascii="標楷體" w:eastAsia="標楷體" w:hAnsi="標楷體" w:cs="TTB7CF9C5CtCID-WinCharSetFFFF-H"/>
                <w:color w:val="auto"/>
                <w:kern w:val="0"/>
                <w:sz w:val="28"/>
                <w:szCs w:val="28"/>
              </w:rPr>
              <w:t>裁量權</w:t>
            </w:r>
          </w:p>
          <w:p w:rsidR="008B5DAA" w:rsidRPr="00A82828" w:rsidRDefault="008B5DAA" w:rsidP="00662FE6">
            <w:pPr>
              <w:autoSpaceDE w:val="0"/>
              <w:autoSpaceDN w:val="0"/>
              <w:adjustRightInd w:val="0"/>
              <w:spacing w:line="400" w:lineRule="exact"/>
              <w:cnfStyle w:val="000000100000"/>
              <w:rPr>
                <w:rFonts w:ascii="標楷體" w:hAnsi="標楷體" w:cs="TTB7CF9C5CtCID-WinCharSetFFFF-H"/>
                <w:color w:val="auto"/>
                <w:kern w:val="0"/>
                <w:sz w:val="28"/>
                <w:szCs w:val="28"/>
              </w:rPr>
            </w:pPr>
            <w:r w:rsidRPr="00A82828">
              <w:rPr>
                <w:rFonts w:ascii="標楷體" w:hAnsi="標楷體" w:cs="TTB7CF9C5CtCID-WinCharSetFFFF-H" w:hint="eastAsia"/>
                <w:color w:val="auto"/>
                <w:kern w:val="0"/>
                <w:sz w:val="28"/>
                <w:szCs w:val="28"/>
              </w:rPr>
              <w:lastRenderedPageBreak/>
              <w:t>進行</w:t>
            </w:r>
            <w:r w:rsidR="00AC5728" w:rsidRPr="00A82828">
              <w:rPr>
                <w:rFonts w:ascii="標楷體" w:hAnsi="標楷體" w:cs="TTB7CF9C5CtCID-WinCharSetFFFF-H" w:hint="eastAsia"/>
                <w:color w:val="auto"/>
                <w:kern w:val="0"/>
                <w:sz w:val="28"/>
                <w:szCs w:val="28"/>
              </w:rPr>
              <w:t>此一</w:t>
            </w:r>
            <w:r w:rsidRPr="00A82828">
              <w:rPr>
                <w:rFonts w:ascii="標楷體" w:hAnsi="標楷體" w:cs="TTB7CF9C5CtCID-WinCharSetFFFF-H" w:hint="eastAsia"/>
                <w:color w:val="auto"/>
                <w:kern w:val="0"/>
                <w:sz w:val="28"/>
                <w:szCs w:val="28"/>
              </w:rPr>
              <w:t>評估時，</w:t>
            </w:r>
            <w:r w:rsidRPr="00A82828">
              <w:rPr>
                <w:rFonts w:ascii="標楷體" w:hAnsi="標楷體" w:cs="TTB7CF9C5CtCID-WinCharSetFFFF-H"/>
                <w:color w:val="auto"/>
                <w:kern w:val="0"/>
                <w:sz w:val="28"/>
                <w:szCs w:val="28"/>
              </w:rPr>
              <w:t>決策者應考量被投資者</w:t>
            </w:r>
            <w:r w:rsidR="00AC5728" w:rsidRPr="00A82828">
              <w:rPr>
                <w:rFonts w:ascii="標楷體" w:hAnsi="標楷體" w:cs="TTB7CF9C5CtCID-WinCharSetFFFF-H" w:hint="eastAsia"/>
                <w:color w:val="auto"/>
                <w:kern w:val="0"/>
                <w:sz w:val="28"/>
                <w:szCs w:val="28"/>
              </w:rPr>
              <w:t>的</w:t>
            </w:r>
            <w:r w:rsidRPr="00A82828">
              <w:rPr>
                <w:rFonts w:ascii="標楷體" w:hAnsi="標楷體" w:cs="TTB7CF9C5CtCID-WinCharSetFFFF-H"/>
                <w:color w:val="auto"/>
                <w:kern w:val="0"/>
                <w:sz w:val="28"/>
                <w:szCs w:val="28"/>
              </w:rPr>
              <w:t>目的及設計、被投資者</w:t>
            </w:r>
            <w:r w:rsidR="00AC5728" w:rsidRPr="00A82828">
              <w:rPr>
                <w:rFonts w:ascii="標楷體" w:hAnsi="標楷體" w:cs="TTB7CF9C5CtCID-WinCharSetFFFF-H" w:hint="eastAsia"/>
                <w:color w:val="auto"/>
                <w:kern w:val="0"/>
                <w:sz w:val="28"/>
                <w:szCs w:val="28"/>
              </w:rPr>
              <w:t>在該目的及設計下</w:t>
            </w:r>
            <w:r w:rsidRPr="00A82828">
              <w:rPr>
                <w:rFonts w:ascii="標楷體" w:hAnsi="標楷體" w:cs="TTB7CF9C5CtCID-WinCharSetFFFF-H"/>
                <w:color w:val="auto"/>
                <w:kern w:val="0"/>
                <w:sz w:val="28"/>
                <w:szCs w:val="28"/>
              </w:rPr>
              <w:t>所將暴露</w:t>
            </w:r>
            <w:r w:rsidR="00AC5728" w:rsidRPr="00A82828">
              <w:rPr>
                <w:rFonts w:ascii="標楷體" w:hAnsi="標楷體" w:cs="TTB7CF9C5CtCID-WinCharSetFFFF-H" w:hint="eastAsia"/>
                <w:color w:val="auto"/>
                <w:kern w:val="0"/>
                <w:sz w:val="28"/>
                <w:szCs w:val="28"/>
              </w:rPr>
              <w:t>的</w:t>
            </w:r>
            <w:r w:rsidRPr="00A82828">
              <w:rPr>
                <w:rFonts w:ascii="標楷體" w:hAnsi="標楷體" w:cs="TTB7CF9C5CtCID-WinCharSetFFFF-H"/>
                <w:color w:val="auto"/>
                <w:kern w:val="0"/>
                <w:sz w:val="28"/>
                <w:szCs w:val="28"/>
              </w:rPr>
              <w:t>風險</w:t>
            </w:r>
            <w:r w:rsidR="00AC5728" w:rsidRPr="00A82828">
              <w:rPr>
                <w:rFonts w:ascii="標楷體" w:hAnsi="標楷體" w:cs="TTB7CF9C5CtCID-WinCharSetFFFF-H" w:hint="eastAsia"/>
                <w:color w:val="auto"/>
                <w:kern w:val="0"/>
                <w:sz w:val="28"/>
                <w:szCs w:val="28"/>
              </w:rPr>
              <w:t>以及</w:t>
            </w:r>
            <w:r w:rsidRPr="00A82828">
              <w:rPr>
                <w:rFonts w:ascii="標楷體" w:hAnsi="標楷體" w:cs="TTB7CF9C5CtCID-WinCharSetFFFF-H"/>
                <w:color w:val="auto"/>
                <w:kern w:val="0"/>
                <w:sz w:val="28"/>
                <w:szCs w:val="28"/>
              </w:rPr>
              <w:t>將轉嫁予參與各方</w:t>
            </w:r>
            <w:r w:rsidR="00AC5728" w:rsidRPr="00A82828">
              <w:rPr>
                <w:rFonts w:ascii="標楷體" w:hAnsi="標楷體" w:cs="TTB7CF9C5CtCID-WinCharSetFFFF-H" w:hint="eastAsia"/>
                <w:color w:val="auto"/>
                <w:kern w:val="0"/>
                <w:sz w:val="28"/>
                <w:szCs w:val="28"/>
              </w:rPr>
              <w:t>的</w:t>
            </w:r>
            <w:r w:rsidRPr="00A82828">
              <w:rPr>
                <w:rFonts w:ascii="標楷體" w:hAnsi="標楷體" w:cs="TTB7CF9C5CtCID-WinCharSetFFFF-H"/>
                <w:color w:val="auto"/>
                <w:kern w:val="0"/>
                <w:sz w:val="28"/>
                <w:szCs w:val="28"/>
              </w:rPr>
              <w:t>風險，以及決策者對被投資者</w:t>
            </w:r>
            <w:r w:rsidR="00811864" w:rsidRPr="00A82828">
              <w:rPr>
                <w:rFonts w:ascii="標楷體" w:hAnsi="標楷體" w:cs="TTB7CF9C5CtCID-WinCharSetFFFF-H"/>
                <w:color w:val="auto"/>
                <w:kern w:val="0"/>
                <w:sz w:val="28"/>
                <w:szCs w:val="28"/>
              </w:rPr>
              <w:t>的</w:t>
            </w:r>
            <w:r w:rsidRPr="00A82828">
              <w:rPr>
                <w:rFonts w:ascii="標楷體" w:hAnsi="標楷體" w:cs="TTB7CF9C5CtCID-WinCharSetFFFF-H"/>
                <w:color w:val="auto"/>
                <w:kern w:val="0"/>
                <w:sz w:val="28"/>
                <w:szCs w:val="28"/>
              </w:rPr>
              <w:t>設計所參與</w:t>
            </w:r>
            <w:r w:rsidR="00AC5728" w:rsidRPr="00A82828">
              <w:rPr>
                <w:rFonts w:ascii="標楷體" w:hAnsi="標楷體" w:cs="TTB7CF9C5CtCID-WinCharSetFFFF-H" w:hint="eastAsia"/>
                <w:color w:val="auto"/>
                <w:kern w:val="0"/>
                <w:sz w:val="28"/>
                <w:szCs w:val="28"/>
              </w:rPr>
              <w:t>的</w:t>
            </w:r>
            <w:r w:rsidRPr="00A82828">
              <w:rPr>
                <w:rFonts w:ascii="標楷體" w:hAnsi="標楷體" w:cs="TTB7CF9C5CtCID-WinCharSetFFFF-H"/>
                <w:color w:val="auto"/>
                <w:kern w:val="0"/>
                <w:sz w:val="28"/>
                <w:szCs w:val="28"/>
              </w:rPr>
              <w:t>程度。</w:t>
            </w:r>
          </w:p>
          <w:p w:rsidR="008B5DAA" w:rsidRPr="00A82828" w:rsidRDefault="008B5DAA" w:rsidP="00662FE6">
            <w:pPr>
              <w:autoSpaceDE w:val="0"/>
              <w:autoSpaceDN w:val="0"/>
              <w:adjustRightInd w:val="0"/>
              <w:spacing w:line="400" w:lineRule="exact"/>
              <w:cnfStyle w:val="000000100000"/>
              <w:rPr>
                <w:rFonts w:ascii="標楷體" w:hAnsi="標楷體" w:cs="TTB7CF9C5CtCID-WinCharSetFFFF-H"/>
                <w:color w:val="auto"/>
                <w:kern w:val="0"/>
                <w:sz w:val="28"/>
                <w:szCs w:val="28"/>
              </w:rPr>
            </w:pPr>
            <w:r w:rsidRPr="00A82828">
              <w:rPr>
                <w:rFonts w:ascii="標楷體" w:hAnsi="標楷體" w:cs="TTB7CF9C5CtCID-WinCharSetFFFF-H"/>
                <w:color w:val="auto"/>
                <w:kern w:val="0"/>
                <w:sz w:val="28"/>
                <w:szCs w:val="28"/>
              </w:rPr>
              <w:t>若決策者重大參與被投資者</w:t>
            </w:r>
            <w:r w:rsidR="00811864" w:rsidRPr="00A82828">
              <w:rPr>
                <w:rFonts w:ascii="標楷體" w:hAnsi="標楷體" w:cs="TTB7CF9C5CtCID-WinCharSetFFFF-H"/>
                <w:color w:val="auto"/>
                <w:kern w:val="0"/>
                <w:sz w:val="28"/>
                <w:szCs w:val="28"/>
              </w:rPr>
              <w:t>的</w:t>
            </w:r>
            <w:r w:rsidRPr="00A82828">
              <w:rPr>
                <w:rFonts w:ascii="標楷體" w:hAnsi="標楷體" w:cs="TTB7CF9C5CtCID-WinCharSetFFFF-H"/>
                <w:color w:val="auto"/>
                <w:kern w:val="0"/>
                <w:sz w:val="28"/>
                <w:szCs w:val="28"/>
              </w:rPr>
              <w:t>設計(包括決定決策職權</w:t>
            </w:r>
            <w:r w:rsidR="00AC5728" w:rsidRPr="00A82828">
              <w:rPr>
                <w:rFonts w:ascii="標楷體" w:hAnsi="標楷體" w:cs="TTB7CF9C5CtCID-WinCharSetFFFF-H" w:hint="eastAsia"/>
                <w:color w:val="auto"/>
                <w:kern w:val="0"/>
                <w:sz w:val="28"/>
                <w:szCs w:val="28"/>
              </w:rPr>
              <w:t>的</w:t>
            </w:r>
            <w:r w:rsidRPr="00A82828">
              <w:rPr>
                <w:rFonts w:ascii="標楷體" w:hAnsi="標楷體" w:cs="TTB7CF9C5CtCID-WinCharSetFFFF-H"/>
                <w:color w:val="auto"/>
                <w:kern w:val="0"/>
                <w:sz w:val="28"/>
                <w:szCs w:val="28"/>
              </w:rPr>
              <w:t>範圍)，該參與可能顯示決策者有機會及誘因取得使決策者有能力主導</w:t>
            </w:r>
            <w:proofErr w:type="gramStart"/>
            <w:r w:rsidRPr="00A82828">
              <w:rPr>
                <w:rFonts w:ascii="標楷體" w:hAnsi="標楷體" w:cs="TTB7CF9C5CtCID-WinCharSetFFFF-H"/>
                <w:color w:val="auto"/>
                <w:kern w:val="0"/>
                <w:sz w:val="28"/>
                <w:szCs w:val="28"/>
              </w:rPr>
              <w:t>攸</w:t>
            </w:r>
            <w:proofErr w:type="gramEnd"/>
            <w:r w:rsidRPr="00A82828">
              <w:rPr>
                <w:rFonts w:ascii="標楷體" w:hAnsi="標楷體" w:cs="TTB7CF9C5CtCID-WinCharSetFFFF-H"/>
                <w:color w:val="auto"/>
                <w:kern w:val="0"/>
                <w:sz w:val="28"/>
                <w:szCs w:val="28"/>
              </w:rPr>
              <w:t>關活動</w:t>
            </w:r>
            <w:r w:rsidR="00AC5728" w:rsidRPr="00A82828">
              <w:rPr>
                <w:rFonts w:ascii="標楷體" w:hAnsi="標楷體" w:cs="TTB7CF9C5CtCID-WinCharSetFFFF-H" w:hint="eastAsia"/>
                <w:color w:val="auto"/>
                <w:kern w:val="0"/>
                <w:sz w:val="28"/>
                <w:szCs w:val="28"/>
              </w:rPr>
              <w:t>的</w:t>
            </w:r>
            <w:r w:rsidRPr="00A82828">
              <w:rPr>
                <w:rFonts w:ascii="標楷體" w:hAnsi="標楷體" w:cs="TTB7CF9C5CtCID-WinCharSetFFFF-H"/>
                <w:color w:val="auto"/>
                <w:kern w:val="0"/>
                <w:sz w:val="28"/>
                <w:szCs w:val="28"/>
              </w:rPr>
              <w:t>權利。</w:t>
            </w:r>
          </w:p>
        </w:tc>
      </w:tr>
      <w:tr w:rsidR="0035104B" w:rsidRPr="00A82828" w:rsidTr="008B5DAA">
        <w:tc>
          <w:tcPr>
            <w:cnfStyle w:val="001000000000"/>
            <w:tcW w:w="3227" w:type="dxa"/>
          </w:tcPr>
          <w:p w:rsidR="00800A3C" w:rsidRPr="00A82828" w:rsidRDefault="00800A3C" w:rsidP="00662FE6">
            <w:pPr>
              <w:autoSpaceDE w:val="0"/>
              <w:autoSpaceDN w:val="0"/>
              <w:adjustRightInd w:val="0"/>
              <w:spacing w:before="100" w:beforeAutospacing="1" w:line="400" w:lineRule="exact"/>
              <w:ind w:left="361" w:hangingChars="129" w:hanging="361"/>
              <w:rPr>
                <w:rFonts w:ascii="標楷體" w:hAnsi="標楷體" w:cs="TTB7CF9C5CtCID-WinCharSetFFFF-H"/>
                <w:b w:val="0"/>
                <w:color w:val="auto"/>
                <w:kern w:val="0"/>
                <w:sz w:val="28"/>
                <w:szCs w:val="28"/>
              </w:rPr>
            </w:pPr>
            <w:r w:rsidRPr="00A82828">
              <w:rPr>
                <w:rFonts w:ascii="標楷體" w:hAnsi="標楷體" w:cs="TTB7CF9C5CtCID-WinCharSetFFFF-H"/>
                <w:b w:val="0"/>
                <w:color w:val="auto"/>
                <w:kern w:val="0"/>
                <w:sz w:val="28"/>
                <w:szCs w:val="28"/>
              </w:rPr>
              <w:lastRenderedPageBreak/>
              <w:t>其他方持有</w:t>
            </w:r>
            <w:r w:rsidR="00AC5728" w:rsidRPr="00A82828">
              <w:rPr>
                <w:rFonts w:ascii="標楷體" w:hAnsi="標楷體" w:cs="TTB7CF9C5CtCID-WinCharSetFFFF-H" w:hint="eastAsia"/>
                <w:b w:val="0"/>
                <w:color w:val="auto"/>
                <w:kern w:val="0"/>
                <w:sz w:val="28"/>
                <w:szCs w:val="28"/>
              </w:rPr>
              <w:t>的</w:t>
            </w:r>
            <w:r w:rsidRPr="00A82828">
              <w:rPr>
                <w:rFonts w:ascii="標楷體" w:hAnsi="標楷體" w:cs="TTB7CF9C5CtCID-WinCharSetFFFF-H"/>
                <w:b w:val="0"/>
                <w:color w:val="auto"/>
                <w:kern w:val="0"/>
                <w:sz w:val="28"/>
                <w:szCs w:val="28"/>
              </w:rPr>
              <w:t>權利</w:t>
            </w:r>
          </w:p>
          <w:p w:rsidR="00762695" w:rsidRPr="00A82828" w:rsidRDefault="00762695" w:rsidP="00662FE6">
            <w:pPr>
              <w:autoSpaceDE w:val="0"/>
              <w:autoSpaceDN w:val="0"/>
              <w:adjustRightInd w:val="0"/>
              <w:spacing w:after="100" w:afterAutospacing="1" w:line="400" w:lineRule="exact"/>
              <w:ind w:leftChars="60" w:left="323" w:hangingChars="64" w:hanging="179"/>
              <w:rPr>
                <w:rFonts w:ascii="標楷體" w:hAnsi="標楷體" w:cs="TTB7CF9C5CtCID-WinCharSetFFFF-H"/>
                <w:b w:val="0"/>
                <w:color w:val="auto"/>
                <w:kern w:val="0"/>
                <w:sz w:val="28"/>
                <w:szCs w:val="28"/>
              </w:rPr>
            </w:pPr>
            <w:r w:rsidRPr="00A82828">
              <w:rPr>
                <w:rFonts w:ascii="標楷體" w:hAnsi="標楷體" w:cs="TTB7CF9C5CtCID-WinCharSetFFFF-H" w:hint="eastAsia"/>
                <w:b w:val="0"/>
                <w:color w:val="auto"/>
                <w:kern w:val="0"/>
                <w:sz w:val="28"/>
                <w:szCs w:val="28"/>
              </w:rPr>
              <w:t>(</w:t>
            </w:r>
            <w:r w:rsidR="0043791B" w:rsidRPr="00A82828">
              <w:rPr>
                <w:rFonts w:ascii="標楷體" w:hAnsi="標楷體" w:cs="TTB7CF9C5CtCID-WinCharSetFFFF-H" w:hint="eastAsia"/>
                <w:b w:val="0"/>
                <w:color w:val="auto"/>
                <w:kern w:val="0"/>
                <w:sz w:val="28"/>
                <w:szCs w:val="28"/>
              </w:rPr>
              <w:t>當其他方</w:t>
            </w:r>
            <w:r w:rsidR="0043791B" w:rsidRPr="00A82828">
              <w:rPr>
                <w:rFonts w:ascii="標楷體" w:hAnsi="標楷體" w:cs="TTB7CF9C5CtCID-WinCharSetFFFF-H"/>
                <w:b w:val="0"/>
                <w:color w:val="auto"/>
                <w:kern w:val="0"/>
                <w:sz w:val="28"/>
                <w:szCs w:val="28"/>
              </w:rPr>
              <w:t>愈</w:t>
            </w:r>
            <w:r w:rsidR="0043791B" w:rsidRPr="00A82828">
              <w:rPr>
                <w:rFonts w:ascii="標楷體" w:hAnsi="標楷體" w:cs="TTB7CF9C5CtCID-WinCharSetFFFF-H" w:hint="eastAsia"/>
                <w:b w:val="0"/>
                <w:color w:val="auto"/>
                <w:kern w:val="0"/>
                <w:sz w:val="28"/>
                <w:szCs w:val="28"/>
              </w:rPr>
              <w:t>難藉由罷黜</w:t>
            </w:r>
            <w:r w:rsidR="0043791B" w:rsidRPr="00A82828">
              <w:rPr>
                <w:rFonts w:ascii="標楷體" w:hAnsi="標楷體" w:cs="TTB7CF9C5CtCID-WinCharSetFFFF-H"/>
                <w:b w:val="0"/>
                <w:color w:val="auto"/>
                <w:kern w:val="0"/>
                <w:sz w:val="28"/>
                <w:szCs w:val="28"/>
              </w:rPr>
              <w:t>權利</w:t>
            </w:r>
            <w:r w:rsidR="0043791B" w:rsidRPr="00A82828">
              <w:rPr>
                <w:rFonts w:ascii="標楷體" w:hAnsi="標楷體" w:cs="TTB7CF9C5CtCID-WinCharSetFFFF-H" w:hint="eastAsia"/>
                <w:b w:val="0"/>
                <w:color w:val="auto"/>
                <w:kern w:val="0"/>
                <w:sz w:val="28"/>
                <w:szCs w:val="28"/>
              </w:rPr>
              <w:t>來罷黜決策者時，決策者</w:t>
            </w:r>
            <w:r w:rsidR="0043791B" w:rsidRPr="00A82828">
              <w:rPr>
                <w:rFonts w:ascii="標楷體" w:hAnsi="標楷體" w:cs="TTB7CF9C5CtCID-WinCharSetFFFF-H"/>
                <w:b w:val="0"/>
                <w:color w:val="auto"/>
                <w:kern w:val="0"/>
                <w:sz w:val="28"/>
                <w:szCs w:val="28"/>
              </w:rPr>
              <w:t>愈</w:t>
            </w:r>
            <w:r w:rsidR="0043791B" w:rsidRPr="00A82828">
              <w:rPr>
                <w:rFonts w:ascii="標楷體" w:hAnsi="標楷體" w:cs="TTB7CF9C5CtCID-WinCharSetFFFF-H" w:hint="eastAsia"/>
                <w:b w:val="0"/>
                <w:color w:val="auto"/>
                <w:kern w:val="0"/>
                <w:sz w:val="28"/>
                <w:szCs w:val="28"/>
              </w:rPr>
              <w:t>不可能是代理人。</w:t>
            </w:r>
            <w:r w:rsidRPr="00A82828">
              <w:rPr>
                <w:rFonts w:ascii="標楷體" w:hAnsi="標楷體" w:cs="TTB7CF9C5CtCID-WinCharSetFFFF-H" w:hint="eastAsia"/>
                <w:b w:val="0"/>
                <w:color w:val="auto"/>
                <w:kern w:val="0"/>
                <w:sz w:val="28"/>
                <w:szCs w:val="28"/>
              </w:rPr>
              <w:t>)</w:t>
            </w:r>
          </w:p>
        </w:tc>
        <w:tc>
          <w:tcPr>
            <w:tcW w:w="5135" w:type="dxa"/>
          </w:tcPr>
          <w:p w:rsidR="00800A3C" w:rsidRPr="00A82828" w:rsidRDefault="00D960B1" w:rsidP="00662FE6">
            <w:pPr>
              <w:autoSpaceDE w:val="0"/>
              <w:autoSpaceDN w:val="0"/>
              <w:adjustRightInd w:val="0"/>
              <w:spacing w:line="400" w:lineRule="exact"/>
              <w:cnfStyle w:val="000000000000"/>
              <w:rPr>
                <w:rFonts w:ascii="標楷體" w:hAnsi="標楷體" w:cs="TTB7CF9C5CtCID-WinCharSetFFFF-H"/>
                <w:color w:val="auto"/>
                <w:kern w:val="0"/>
                <w:sz w:val="28"/>
                <w:szCs w:val="28"/>
              </w:rPr>
            </w:pPr>
            <w:r w:rsidRPr="00A82828">
              <w:rPr>
                <w:rFonts w:ascii="標楷體" w:hAnsi="標楷體" w:cs="TTB7CF9C5CtCID-WinCharSetFFFF-H" w:hint="eastAsia"/>
                <w:color w:val="auto"/>
                <w:kern w:val="0"/>
                <w:sz w:val="28"/>
                <w:szCs w:val="28"/>
              </w:rPr>
              <w:t>以下指引用以判斷其他方持有</w:t>
            </w:r>
            <w:r w:rsidR="00AC5728" w:rsidRPr="00A82828">
              <w:rPr>
                <w:rFonts w:ascii="標楷體" w:hAnsi="標楷體" w:cs="TTB7CF9C5CtCID-WinCharSetFFFF-H" w:hint="eastAsia"/>
                <w:color w:val="auto"/>
                <w:kern w:val="0"/>
                <w:sz w:val="28"/>
                <w:szCs w:val="28"/>
              </w:rPr>
              <w:t>的</w:t>
            </w:r>
            <w:r w:rsidRPr="00A82828">
              <w:rPr>
                <w:rFonts w:ascii="標楷體" w:hAnsi="標楷體" w:cs="TTB7CF9C5CtCID-WinCharSetFFFF-H"/>
                <w:color w:val="auto"/>
                <w:kern w:val="0"/>
                <w:sz w:val="28"/>
                <w:szCs w:val="28"/>
              </w:rPr>
              <w:t>實質性權利</w:t>
            </w:r>
            <w:r w:rsidRPr="00A82828">
              <w:rPr>
                <w:rFonts w:ascii="標楷體" w:hAnsi="標楷體" w:cs="TTB7CF9C5CtCID-WinCharSetFFFF-H" w:hint="eastAsia"/>
                <w:color w:val="auto"/>
                <w:kern w:val="0"/>
                <w:sz w:val="28"/>
                <w:szCs w:val="28"/>
              </w:rPr>
              <w:t>，是否</w:t>
            </w:r>
            <w:r w:rsidRPr="00A82828">
              <w:rPr>
                <w:rFonts w:ascii="標楷體" w:hAnsi="標楷體" w:cs="TTB7CF9C5CtCID-WinCharSetFFFF-H"/>
                <w:color w:val="auto"/>
                <w:kern w:val="0"/>
                <w:sz w:val="28"/>
                <w:szCs w:val="28"/>
              </w:rPr>
              <w:t>影響決策者主導被投資者</w:t>
            </w:r>
            <w:proofErr w:type="gramStart"/>
            <w:r w:rsidRPr="00A82828">
              <w:rPr>
                <w:rFonts w:ascii="標楷體" w:hAnsi="標楷體" w:cs="TTB7CF9C5CtCID-WinCharSetFFFF-H"/>
                <w:color w:val="auto"/>
                <w:kern w:val="0"/>
                <w:sz w:val="28"/>
                <w:szCs w:val="28"/>
              </w:rPr>
              <w:t>攸</w:t>
            </w:r>
            <w:proofErr w:type="gramEnd"/>
            <w:r w:rsidRPr="00A82828">
              <w:rPr>
                <w:rFonts w:ascii="標楷體" w:hAnsi="標楷體" w:cs="TTB7CF9C5CtCID-WinCharSetFFFF-H"/>
                <w:color w:val="auto"/>
                <w:kern w:val="0"/>
                <w:sz w:val="28"/>
                <w:szCs w:val="28"/>
              </w:rPr>
              <w:t>關活動</w:t>
            </w:r>
            <w:r w:rsidR="00AC5728" w:rsidRPr="00A82828">
              <w:rPr>
                <w:rFonts w:ascii="標楷體" w:hAnsi="標楷體" w:cs="TTB7CF9C5CtCID-WinCharSetFFFF-H" w:hint="eastAsia"/>
                <w:color w:val="auto"/>
                <w:kern w:val="0"/>
                <w:sz w:val="28"/>
                <w:szCs w:val="28"/>
              </w:rPr>
              <w:t>的</w:t>
            </w:r>
            <w:r w:rsidRPr="00A82828">
              <w:rPr>
                <w:rFonts w:ascii="標楷體" w:hAnsi="標楷體" w:cs="TTB7CF9C5CtCID-WinCharSetFFFF-H" w:hint="eastAsia"/>
                <w:color w:val="auto"/>
                <w:kern w:val="0"/>
                <w:sz w:val="28"/>
                <w:szCs w:val="28"/>
              </w:rPr>
              <w:t>能力，而顯示決策者為代理人：</w:t>
            </w:r>
          </w:p>
          <w:p w:rsidR="00D960B1" w:rsidRPr="00A82828" w:rsidRDefault="00926E70" w:rsidP="00662FE6">
            <w:pPr>
              <w:pStyle w:val="a4"/>
              <w:numPr>
                <w:ilvl w:val="0"/>
                <w:numId w:val="2"/>
              </w:numPr>
              <w:autoSpaceDE w:val="0"/>
              <w:autoSpaceDN w:val="0"/>
              <w:adjustRightInd w:val="0"/>
              <w:spacing w:line="400" w:lineRule="exact"/>
              <w:ind w:leftChars="0"/>
              <w:cnfStyle w:val="000000000000"/>
              <w:rPr>
                <w:rFonts w:ascii="標楷體" w:eastAsia="標楷體" w:hAnsi="標楷體" w:cs="TTB7CF9C5CtCID-WinCharSetFFFF-H"/>
                <w:color w:val="auto"/>
                <w:kern w:val="0"/>
                <w:sz w:val="28"/>
                <w:szCs w:val="28"/>
              </w:rPr>
            </w:pPr>
            <w:r w:rsidRPr="00A82828">
              <w:rPr>
                <w:rFonts w:ascii="標楷體" w:eastAsia="標楷體" w:hAnsi="標楷體" w:cs="TTB7CF9C5CtCID-WinCharSetFFFF-H" w:hint="eastAsia"/>
                <w:color w:val="auto"/>
                <w:kern w:val="0"/>
                <w:sz w:val="28"/>
                <w:szCs w:val="28"/>
                <w:u w:val="single"/>
              </w:rPr>
              <w:t>單獨</w:t>
            </w:r>
            <w:r w:rsidR="005636C7" w:rsidRPr="00A82828">
              <w:rPr>
                <w:rFonts w:ascii="標楷體" w:eastAsia="標楷體" w:hAnsi="標楷體" w:cs="TTB7CF9C5CtCID-WinCharSetFFFF-H" w:hint="eastAsia"/>
                <w:color w:val="auto"/>
                <w:kern w:val="0"/>
                <w:sz w:val="28"/>
                <w:szCs w:val="28"/>
                <w:u w:val="single"/>
              </w:rPr>
              <w:t>一方</w:t>
            </w:r>
            <w:r w:rsidR="005636C7" w:rsidRPr="00A82828">
              <w:rPr>
                <w:rFonts w:ascii="標楷體" w:eastAsia="標楷體" w:hAnsi="標楷體" w:cs="TTB7CF9C5CtCID-WinCharSetFFFF-H" w:hint="eastAsia"/>
                <w:color w:val="auto"/>
                <w:kern w:val="0"/>
                <w:sz w:val="28"/>
                <w:szCs w:val="28"/>
              </w:rPr>
              <w:t>持</w:t>
            </w:r>
            <w:r w:rsidR="00D960B1" w:rsidRPr="00A82828">
              <w:rPr>
                <w:rFonts w:ascii="標楷體" w:eastAsia="標楷體" w:hAnsi="標楷體" w:cs="TTB7CF9C5CtCID-WinCharSetFFFF-H"/>
                <w:color w:val="auto"/>
                <w:kern w:val="0"/>
                <w:sz w:val="28"/>
                <w:szCs w:val="28"/>
              </w:rPr>
              <w:t>有實質性罷黜權利</w:t>
            </w:r>
            <w:r w:rsidR="00D960B1" w:rsidRPr="00A82828">
              <w:rPr>
                <w:rFonts w:ascii="標楷體" w:eastAsia="標楷體" w:hAnsi="標楷體" w:cs="TTB7CF9C5CtCID-WinCharSetFFFF-H" w:hint="eastAsia"/>
                <w:color w:val="auto"/>
                <w:kern w:val="0"/>
                <w:sz w:val="28"/>
                <w:szCs w:val="28"/>
              </w:rPr>
              <w:t>，亦即</w:t>
            </w:r>
            <w:r w:rsidR="00D960B1" w:rsidRPr="00A82828">
              <w:rPr>
                <w:rFonts w:ascii="標楷體" w:eastAsia="標楷體" w:hAnsi="標楷體" w:cs="TTB7CF9C5CtCID-WinCharSetFFFF-H"/>
                <w:color w:val="auto"/>
                <w:kern w:val="0"/>
                <w:sz w:val="28"/>
                <w:szCs w:val="28"/>
              </w:rPr>
              <w:t>無須理由</w:t>
            </w:r>
            <w:r w:rsidR="00D960B1" w:rsidRPr="00A82828">
              <w:rPr>
                <w:rFonts w:ascii="標楷體" w:eastAsia="標楷體" w:hAnsi="標楷體" w:cs="TTB7CF9C5CtCID-WinCharSetFFFF-H" w:hint="eastAsia"/>
                <w:color w:val="auto"/>
                <w:kern w:val="0"/>
                <w:sz w:val="28"/>
                <w:szCs w:val="28"/>
              </w:rPr>
              <w:t>即可剝奪決策者</w:t>
            </w:r>
            <w:r w:rsidR="00AC5728" w:rsidRPr="00A82828">
              <w:rPr>
                <w:rFonts w:ascii="標楷體" w:eastAsia="標楷體" w:hAnsi="標楷體" w:cs="TTB7CF9C5CtCID-WinCharSetFFFF-H" w:hint="eastAsia"/>
                <w:color w:val="auto"/>
                <w:kern w:val="0"/>
                <w:sz w:val="28"/>
                <w:szCs w:val="28"/>
              </w:rPr>
              <w:t>的</w:t>
            </w:r>
            <w:r w:rsidR="00D960B1" w:rsidRPr="00A82828">
              <w:rPr>
                <w:rFonts w:ascii="標楷體" w:eastAsia="標楷體" w:hAnsi="標楷體" w:cs="TTB7CF9C5CtCID-WinCharSetFFFF-H" w:hint="eastAsia"/>
                <w:color w:val="auto"/>
                <w:kern w:val="0"/>
                <w:sz w:val="28"/>
                <w:szCs w:val="28"/>
              </w:rPr>
              <w:t>決策職權。僅此</w:t>
            </w:r>
            <w:r w:rsidR="00AC5728" w:rsidRPr="00A82828">
              <w:rPr>
                <w:rFonts w:ascii="標楷體" w:eastAsia="標楷體" w:hAnsi="標楷體" w:cs="TTB7CF9C5CtCID-WinCharSetFFFF-H" w:hint="eastAsia"/>
                <w:color w:val="auto"/>
                <w:kern w:val="0"/>
                <w:sz w:val="28"/>
                <w:szCs w:val="28"/>
              </w:rPr>
              <w:t>一</w:t>
            </w:r>
            <w:r w:rsidR="00D960B1" w:rsidRPr="00A82828">
              <w:rPr>
                <w:rFonts w:ascii="標楷體" w:eastAsia="標楷體" w:hAnsi="標楷體" w:cs="TTB7CF9C5CtCID-WinCharSetFFFF-H" w:hint="eastAsia"/>
                <w:color w:val="auto"/>
                <w:kern w:val="0"/>
                <w:sz w:val="28"/>
                <w:szCs w:val="28"/>
              </w:rPr>
              <w:t>項</w:t>
            </w:r>
            <w:r w:rsidR="00AC5728" w:rsidRPr="00A82828">
              <w:rPr>
                <w:rFonts w:ascii="標楷體" w:eastAsia="標楷體" w:hAnsi="標楷體" w:cs="TTB7CF9C5CtCID-WinCharSetFFFF-H" w:hint="eastAsia"/>
                <w:color w:val="auto"/>
                <w:kern w:val="0"/>
                <w:sz w:val="28"/>
                <w:szCs w:val="28"/>
              </w:rPr>
              <w:t>條件，</w:t>
            </w:r>
            <w:r w:rsidR="00D960B1" w:rsidRPr="00A82828">
              <w:rPr>
                <w:rFonts w:ascii="標楷體" w:eastAsia="標楷體" w:hAnsi="標楷體" w:cs="TTB7CF9C5CtCID-WinCharSetFFFF-H"/>
                <w:color w:val="auto"/>
                <w:kern w:val="0"/>
                <w:sz w:val="28"/>
                <w:szCs w:val="28"/>
              </w:rPr>
              <w:t>即足以作出決策者為代理人</w:t>
            </w:r>
            <w:r w:rsidR="00AC5728" w:rsidRPr="00A82828">
              <w:rPr>
                <w:rFonts w:ascii="標楷體" w:eastAsia="標楷體" w:hAnsi="標楷體" w:cs="TTB7CF9C5CtCID-WinCharSetFFFF-H" w:hint="eastAsia"/>
                <w:color w:val="auto"/>
                <w:kern w:val="0"/>
                <w:sz w:val="28"/>
                <w:szCs w:val="28"/>
              </w:rPr>
              <w:t>的</w:t>
            </w:r>
            <w:r w:rsidR="00D960B1" w:rsidRPr="00A82828">
              <w:rPr>
                <w:rFonts w:ascii="標楷體" w:eastAsia="標楷體" w:hAnsi="標楷體" w:cs="TTB7CF9C5CtCID-WinCharSetFFFF-H"/>
                <w:color w:val="auto"/>
                <w:kern w:val="0"/>
                <w:sz w:val="28"/>
                <w:szCs w:val="28"/>
              </w:rPr>
              <w:t>結論</w:t>
            </w:r>
            <w:r w:rsidR="002C0DF2" w:rsidRPr="00A82828">
              <w:rPr>
                <w:rFonts w:ascii="標楷體" w:eastAsia="標楷體" w:hAnsi="標楷體" w:cs="TTB7CF9C5CtCID-WinCharSetFFFF-H" w:hint="eastAsia"/>
                <w:color w:val="auto"/>
                <w:kern w:val="0"/>
                <w:sz w:val="28"/>
                <w:szCs w:val="28"/>
              </w:rPr>
              <w:t>，不須再考量其他因素(例如決策者有權取得</w:t>
            </w:r>
            <w:r w:rsidR="00AC5728" w:rsidRPr="00A82828">
              <w:rPr>
                <w:rFonts w:ascii="標楷體" w:eastAsia="標楷體" w:hAnsi="標楷體" w:cs="TTB7CF9C5CtCID-WinCharSetFFFF-H" w:hint="eastAsia"/>
                <w:color w:val="auto"/>
                <w:kern w:val="0"/>
                <w:sz w:val="28"/>
                <w:szCs w:val="28"/>
              </w:rPr>
              <w:t>的</w:t>
            </w:r>
            <w:r w:rsidR="002C0DF2" w:rsidRPr="00A82828">
              <w:rPr>
                <w:rFonts w:ascii="標楷體" w:eastAsia="標楷體" w:hAnsi="標楷體" w:cs="TTB7CF9C5CtCID-WinCharSetFFFF-H" w:hint="eastAsia"/>
                <w:color w:val="auto"/>
                <w:kern w:val="0"/>
                <w:sz w:val="28"/>
                <w:szCs w:val="28"/>
              </w:rPr>
              <w:t>酬勞)</w:t>
            </w:r>
            <w:r w:rsidR="00D960B1" w:rsidRPr="00A82828">
              <w:rPr>
                <w:rFonts w:ascii="標楷體" w:eastAsia="標楷體" w:hAnsi="標楷體" w:cs="TTB7CF9C5CtCID-WinCharSetFFFF-H" w:hint="eastAsia"/>
                <w:color w:val="auto"/>
                <w:kern w:val="0"/>
                <w:sz w:val="28"/>
                <w:szCs w:val="28"/>
              </w:rPr>
              <w:t>。</w:t>
            </w:r>
          </w:p>
          <w:p w:rsidR="005636C7" w:rsidRPr="00A82828" w:rsidRDefault="005636C7" w:rsidP="00662FE6">
            <w:pPr>
              <w:pStyle w:val="a4"/>
              <w:numPr>
                <w:ilvl w:val="0"/>
                <w:numId w:val="2"/>
              </w:numPr>
              <w:autoSpaceDE w:val="0"/>
              <w:autoSpaceDN w:val="0"/>
              <w:adjustRightInd w:val="0"/>
              <w:spacing w:line="400" w:lineRule="exact"/>
              <w:ind w:leftChars="0"/>
              <w:cnfStyle w:val="000000000000"/>
              <w:rPr>
                <w:rFonts w:ascii="標楷體" w:eastAsia="標楷體" w:hAnsi="標楷體" w:cs="TTB7CF9C5CtCID-WinCharSetFFFF-H"/>
                <w:color w:val="auto"/>
                <w:kern w:val="0"/>
                <w:sz w:val="28"/>
                <w:szCs w:val="28"/>
              </w:rPr>
            </w:pPr>
            <w:r w:rsidRPr="00A82828">
              <w:rPr>
                <w:rFonts w:ascii="標楷體" w:eastAsia="標楷體" w:hAnsi="標楷體" w:cs="TTB7CF9C5CtCID-WinCharSetFFFF-H" w:hint="eastAsia"/>
                <w:color w:val="auto"/>
                <w:kern w:val="0"/>
                <w:sz w:val="28"/>
                <w:szCs w:val="28"/>
              </w:rPr>
              <w:t>有</w:t>
            </w:r>
            <w:r w:rsidRPr="00A82828">
              <w:rPr>
                <w:rFonts w:ascii="標楷體" w:eastAsia="標楷體" w:hAnsi="標楷體" w:cs="TTB7CF9C5CtCID-WinCharSetFFFF-H" w:hint="eastAsia"/>
                <w:color w:val="auto"/>
                <w:kern w:val="0"/>
                <w:sz w:val="28"/>
                <w:szCs w:val="28"/>
                <w:u w:val="single"/>
              </w:rPr>
              <w:t>多方</w:t>
            </w:r>
            <w:r w:rsidRPr="00A82828">
              <w:rPr>
                <w:rFonts w:ascii="標楷體" w:eastAsia="標楷體" w:hAnsi="標楷體" w:cs="TTB7CF9C5CtCID-WinCharSetFFFF-H" w:hint="eastAsia"/>
                <w:color w:val="auto"/>
                <w:kern w:val="0"/>
                <w:sz w:val="28"/>
                <w:szCs w:val="28"/>
              </w:rPr>
              <w:t>持</w:t>
            </w:r>
            <w:r w:rsidRPr="00A82828">
              <w:rPr>
                <w:rFonts w:ascii="標楷體" w:eastAsia="標楷體" w:hAnsi="標楷體" w:cs="TTB7CF9C5CtCID-WinCharSetFFFF-H"/>
                <w:color w:val="auto"/>
                <w:kern w:val="0"/>
                <w:sz w:val="28"/>
                <w:szCs w:val="28"/>
              </w:rPr>
              <w:t>有實質性罷黜權利</w:t>
            </w:r>
            <w:r w:rsidR="00926E70" w:rsidRPr="00A82828">
              <w:rPr>
                <w:rFonts w:ascii="標楷體" w:eastAsia="標楷體" w:hAnsi="標楷體" w:cs="TTB7CF9C5CtCID-WinCharSetFFFF-H"/>
                <w:color w:val="auto"/>
                <w:kern w:val="0"/>
                <w:sz w:val="28"/>
                <w:szCs w:val="28"/>
              </w:rPr>
              <w:t>且</w:t>
            </w:r>
            <w:r w:rsidR="00AC5728" w:rsidRPr="00A82828">
              <w:rPr>
                <w:rFonts w:ascii="標楷體" w:eastAsia="標楷體" w:hAnsi="標楷體" w:cs="TTB7CF9C5CtCID-WinCharSetFFFF-H" w:hint="eastAsia"/>
                <w:color w:val="auto"/>
                <w:kern w:val="0"/>
                <w:sz w:val="28"/>
                <w:szCs w:val="28"/>
              </w:rPr>
              <w:t>沒有任何</w:t>
            </w:r>
            <w:r w:rsidR="00926E70" w:rsidRPr="00A82828">
              <w:rPr>
                <w:rFonts w:ascii="標楷體" w:eastAsia="標楷體" w:hAnsi="標楷體" w:cs="TTB7CF9C5CtCID-WinCharSetFFFF-H"/>
                <w:color w:val="auto"/>
                <w:kern w:val="0"/>
                <w:sz w:val="28"/>
                <w:szCs w:val="28"/>
              </w:rPr>
              <w:t>一方能在無其他方同意</w:t>
            </w:r>
            <w:r w:rsidR="00E915C7" w:rsidRPr="00A82828">
              <w:rPr>
                <w:rFonts w:ascii="標楷體" w:eastAsia="標楷體" w:hAnsi="標楷體" w:cs="TTB7CF9C5CtCID-WinCharSetFFFF-H" w:hint="eastAsia"/>
                <w:color w:val="auto"/>
                <w:kern w:val="0"/>
                <w:sz w:val="28"/>
                <w:szCs w:val="28"/>
              </w:rPr>
              <w:t>的</w:t>
            </w:r>
            <w:r w:rsidR="00926E70" w:rsidRPr="00A82828">
              <w:rPr>
                <w:rFonts w:ascii="標楷體" w:eastAsia="標楷體" w:hAnsi="標楷體" w:cs="TTB7CF9C5CtCID-WinCharSetFFFF-H"/>
                <w:color w:val="auto"/>
                <w:kern w:val="0"/>
                <w:sz w:val="28"/>
                <w:szCs w:val="28"/>
              </w:rPr>
              <w:t>情況下</w:t>
            </w:r>
            <w:r w:rsidR="00926E70" w:rsidRPr="00A82828">
              <w:rPr>
                <w:rFonts w:ascii="標楷體" w:eastAsia="標楷體" w:hAnsi="標楷體" w:cs="TTB7CF9C5CtCID-WinCharSetFFFF-H" w:hint="eastAsia"/>
                <w:color w:val="auto"/>
                <w:kern w:val="0"/>
                <w:sz w:val="28"/>
                <w:szCs w:val="28"/>
              </w:rPr>
              <w:t>行使</w:t>
            </w:r>
            <w:r w:rsidR="00926E70" w:rsidRPr="00A82828">
              <w:rPr>
                <w:rFonts w:ascii="標楷體" w:eastAsia="標楷體" w:hAnsi="標楷體" w:cs="TTB7CF9C5CtCID-WinCharSetFFFF-H"/>
                <w:color w:val="auto"/>
                <w:kern w:val="0"/>
                <w:sz w:val="28"/>
                <w:szCs w:val="28"/>
              </w:rPr>
              <w:t>罷黜權</w:t>
            </w:r>
            <w:r w:rsidR="00926E70" w:rsidRPr="00A82828">
              <w:rPr>
                <w:rFonts w:ascii="標楷體" w:eastAsia="標楷體" w:hAnsi="標楷體" w:cs="TTB7CF9C5CtCID-WinCharSetFFFF-H" w:hint="eastAsia"/>
                <w:color w:val="auto"/>
                <w:kern w:val="0"/>
                <w:sz w:val="28"/>
                <w:szCs w:val="28"/>
              </w:rPr>
              <w:t>利</w:t>
            </w:r>
            <w:r w:rsidRPr="00A82828">
              <w:rPr>
                <w:rFonts w:ascii="標楷體" w:eastAsia="標楷體" w:hAnsi="標楷體" w:cs="TTB7CF9C5CtCID-WinCharSetFFFF-H" w:hint="eastAsia"/>
                <w:color w:val="auto"/>
                <w:kern w:val="0"/>
                <w:sz w:val="28"/>
                <w:szCs w:val="28"/>
              </w:rPr>
              <w:t>。此時，</w:t>
            </w:r>
            <w:r w:rsidR="000A469C" w:rsidRPr="00A82828">
              <w:rPr>
                <w:rFonts w:ascii="標楷體" w:eastAsia="標楷體" w:hAnsi="標楷體" w:cs="TTB7CF9C5CtCID-WinCharSetFFFF-H"/>
                <w:color w:val="auto"/>
                <w:kern w:val="0"/>
                <w:sz w:val="28"/>
                <w:szCs w:val="28"/>
              </w:rPr>
              <w:t>單就</w:t>
            </w:r>
            <w:r w:rsidR="000A469C" w:rsidRPr="00A82828">
              <w:rPr>
                <w:rFonts w:ascii="標楷體" w:eastAsia="標楷體" w:hAnsi="標楷體" w:cs="TTB7CF9C5CtCID-WinCharSetFFFF-H" w:hint="eastAsia"/>
                <w:color w:val="auto"/>
                <w:kern w:val="0"/>
                <w:sz w:val="28"/>
                <w:szCs w:val="28"/>
              </w:rPr>
              <w:t>此項</w:t>
            </w:r>
            <w:r w:rsidR="00FB022A" w:rsidRPr="00A82828">
              <w:rPr>
                <w:rFonts w:ascii="標楷體" w:eastAsia="標楷體" w:hAnsi="標楷體" w:cs="TTB7CF9C5CtCID-WinCharSetFFFF-H" w:hint="eastAsia"/>
                <w:color w:val="auto"/>
                <w:kern w:val="0"/>
                <w:sz w:val="28"/>
                <w:szCs w:val="28"/>
              </w:rPr>
              <w:t>不宜直接</w:t>
            </w:r>
            <w:r w:rsidR="000A469C" w:rsidRPr="00A82828">
              <w:rPr>
                <w:rFonts w:ascii="標楷體" w:eastAsia="標楷體" w:hAnsi="標楷體" w:cs="TTB7CF9C5CtCID-WinCharSetFFFF-H"/>
                <w:color w:val="auto"/>
                <w:kern w:val="0"/>
                <w:sz w:val="28"/>
                <w:szCs w:val="28"/>
              </w:rPr>
              <w:t>判定決策者</w:t>
            </w:r>
            <w:r w:rsidR="000A469C" w:rsidRPr="00A82828">
              <w:rPr>
                <w:rFonts w:ascii="標楷體" w:eastAsia="標楷體" w:hAnsi="標楷體" w:cs="TTB7CF9C5CtCID-WinCharSetFFFF-H" w:hint="eastAsia"/>
                <w:color w:val="auto"/>
                <w:kern w:val="0"/>
                <w:sz w:val="28"/>
                <w:szCs w:val="28"/>
              </w:rPr>
              <w:t>為代理人</w:t>
            </w:r>
            <w:r w:rsidR="000A469C" w:rsidRPr="00A82828">
              <w:rPr>
                <w:rFonts w:ascii="標楷體" w:eastAsia="標楷體" w:hAnsi="標楷體" w:cs="TTB7CF9C5CtCID-WinCharSetFFFF-H"/>
                <w:color w:val="auto"/>
                <w:kern w:val="0"/>
                <w:sz w:val="28"/>
                <w:szCs w:val="28"/>
              </w:rPr>
              <w:t>。</w:t>
            </w:r>
            <w:r w:rsidR="00FB022A" w:rsidRPr="00A82828">
              <w:rPr>
                <w:rFonts w:ascii="標楷體" w:eastAsia="標楷體" w:hAnsi="標楷體" w:cs="TTB7CF9C5CtCID-WinCharSetFFFF-H" w:hint="eastAsia"/>
                <w:color w:val="auto"/>
                <w:kern w:val="0"/>
                <w:sz w:val="28"/>
                <w:szCs w:val="28"/>
              </w:rPr>
              <w:t>並且，當</w:t>
            </w:r>
            <w:r w:rsidR="000A469C" w:rsidRPr="00A82828">
              <w:rPr>
                <w:rFonts w:ascii="標楷體" w:eastAsia="標楷體" w:hAnsi="標楷體" w:cs="TTB7CF9C5CtCID-WinCharSetFFFF-H"/>
                <w:color w:val="auto"/>
                <w:kern w:val="0"/>
                <w:sz w:val="28"/>
                <w:szCs w:val="28"/>
              </w:rPr>
              <w:t>行使罷黜權利所須一起行動者</w:t>
            </w:r>
            <w:r w:rsidR="00811864" w:rsidRPr="00A82828">
              <w:rPr>
                <w:rFonts w:ascii="標楷體" w:eastAsia="標楷體" w:hAnsi="標楷體" w:cs="TTB7CF9C5CtCID-WinCharSetFFFF-H"/>
                <w:color w:val="auto"/>
                <w:kern w:val="0"/>
                <w:sz w:val="28"/>
                <w:szCs w:val="28"/>
              </w:rPr>
              <w:t>的</w:t>
            </w:r>
            <w:r w:rsidR="00FB022A" w:rsidRPr="00A82828">
              <w:rPr>
                <w:rFonts w:ascii="標楷體" w:eastAsia="標楷體" w:hAnsi="標楷體" w:cs="TTB7CF9C5CtCID-WinCharSetFFFF-H" w:hint="eastAsia"/>
                <w:color w:val="auto"/>
                <w:kern w:val="0"/>
                <w:sz w:val="28"/>
                <w:szCs w:val="28"/>
              </w:rPr>
              <w:t>其他方</w:t>
            </w:r>
            <w:r w:rsidR="000A469C" w:rsidRPr="00A82828">
              <w:rPr>
                <w:rFonts w:ascii="標楷體" w:eastAsia="標楷體" w:hAnsi="標楷體" w:cs="TTB7CF9C5CtCID-WinCharSetFFFF-H"/>
                <w:color w:val="auto"/>
                <w:kern w:val="0"/>
                <w:sz w:val="28"/>
                <w:szCs w:val="28"/>
              </w:rPr>
              <w:t>愈多，且決策者</w:t>
            </w:r>
            <w:r w:rsidR="00811864" w:rsidRPr="00A82828">
              <w:rPr>
                <w:rFonts w:ascii="標楷體" w:eastAsia="標楷體" w:hAnsi="標楷體" w:cs="TTB7CF9C5CtCID-WinCharSetFFFF-H"/>
                <w:color w:val="auto"/>
                <w:kern w:val="0"/>
                <w:sz w:val="28"/>
                <w:szCs w:val="28"/>
              </w:rPr>
              <w:t>的</w:t>
            </w:r>
            <w:r w:rsidR="000A469C" w:rsidRPr="00A82828">
              <w:rPr>
                <w:rFonts w:ascii="標楷體" w:eastAsia="標楷體" w:hAnsi="標楷體" w:cs="TTB7CF9C5CtCID-WinCharSetFFFF-H"/>
                <w:color w:val="auto"/>
                <w:kern w:val="0"/>
                <w:sz w:val="28"/>
                <w:szCs w:val="28"/>
              </w:rPr>
              <w:t>其他經濟利益(即酬勞及其他權益)</w:t>
            </w:r>
            <w:r w:rsidR="00811864" w:rsidRPr="00A82828">
              <w:rPr>
                <w:rFonts w:ascii="標楷體" w:eastAsia="標楷體" w:hAnsi="標楷體" w:cs="TTB7CF9C5CtCID-WinCharSetFFFF-H"/>
                <w:color w:val="auto"/>
                <w:kern w:val="0"/>
                <w:sz w:val="28"/>
                <w:szCs w:val="28"/>
              </w:rPr>
              <w:t>的</w:t>
            </w:r>
            <w:r w:rsidR="000A469C" w:rsidRPr="00A82828">
              <w:rPr>
                <w:rFonts w:ascii="標楷體" w:eastAsia="標楷體" w:hAnsi="標楷體" w:cs="TTB7CF9C5CtCID-WinCharSetFFFF-H"/>
                <w:color w:val="auto"/>
                <w:kern w:val="0"/>
                <w:sz w:val="28"/>
                <w:szCs w:val="28"/>
              </w:rPr>
              <w:t>幅度及其相關</w:t>
            </w:r>
            <w:r w:rsidR="00811864" w:rsidRPr="00A82828">
              <w:rPr>
                <w:rFonts w:ascii="標楷體" w:eastAsia="標楷體" w:hAnsi="標楷體" w:cs="TTB7CF9C5CtCID-WinCharSetFFFF-H"/>
                <w:color w:val="auto"/>
                <w:kern w:val="0"/>
                <w:sz w:val="28"/>
                <w:szCs w:val="28"/>
              </w:rPr>
              <w:t>的</w:t>
            </w:r>
            <w:r w:rsidR="000A469C" w:rsidRPr="00A82828">
              <w:rPr>
                <w:rFonts w:ascii="標楷體" w:eastAsia="標楷體" w:hAnsi="標楷體" w:cs="TTB7CF9C5CtCID-WinCharSetFFFF-H"/>
                <w:color w:val="auto"/>
                <w:kern w:val="0"/>
                <w:sz w:val="28"/>
                <w:szCs w:val="28"/>
              </w:rPr>
              <w:t>變異性愈大，此因素</w:t>
            </w:r>
            <w:r w:rsidR="00811864" w:rsidRPr="00A82828">
              <w:rPr>
                <w:rFonts w:ascii="標楷體" w:eastAsia="標楷體" w:hAnsi="標楷體" w:cs="TTB7CF9C5CtCID-WinCharSetFFFF-H" w:hint="eastAsia"/>
                <w:color w:val="auto"/>
                <w:kern w:val="0"/>
                <w:sz w:val="28"/>
                <w:szCs w:val="28"/>
              </w:rPr>
              <w:t>的</w:t>
            </w:r>
            <w:r w:rsidR="000A469C" w:rsidRPr="00A82828">
              <w:rPr>
                <w:rFonts w:ascii="標楷體" w:eastAsia="標楷體" w:hAnsi="標楷體" w:cs="TTB7CF9C5CtCID-WinCharSetFFFF-H"/>
                <w:color w:val="auto"/>
                <w:kern w:val="0"/>
                <w:sz w:val="28"/>
                <w:szCs w:val="28"/>
              </w:rPr>
              <w:t>權重應愈低。</w:t>
            </w:r>
          </w:p>
          <w:p w:rsidR="00FB022A" w:rsidRPr="00A82828" w:rsidRDefault="00FB022A" w:rsidP="00662FE6">
            <w:pPr>
              <w:pStyle w:val="a4"/>
              <w:numPr>
                <w:ilvl w:val="0"/>
                <w:numId w:val="2"/>
              </w:numPr>
              <w:autoSpaceDE w:val="0"/>
              <w:autoSpaceDN w:val="0"/>
              <w:adjustRightInd w:val="0"/>
              <w:spacing w:line="400" w:lineRule="exact"/>
              <w:ind w:leftChars="0"/>
              <w:cnfStyle w:val="000000000000"/>
              <w:rPr>
                <w:rFonts w:ascii="標楷體" w:eastAsia="標楷體" w:hAnsi="標楷體" w:cs="TTB7CF9C5CtCID-WinCharSetFFFF-H"/>
                <w:color w:val="auto"/>
                <w:kern w:val="0"/>
                <w:sz w:val="28"/>
                <w:szCs w:val="28"/>
              </w:rPr>
            </w:pPr>
            <w:r w:rsidRPr="00A82828">
              <w:rPr>
                <w:rFonts w:ascii="標楷體" w:eastAsia="標楷體" w:hAnsi="標楷體" w:cs="TTB7CF9C5CtCID-WinCharSetFFFF-H" w:hint="eastAsia"/>
                <w:color w:val="auto"/>
                <w:kern w:val="0"/>
                <w:sz w:val="28"/>
                <w:szCs w:val="28"/>
              </w:rPr>
              <w:t>當決策者</w:t>
            </w:r>
            <w:r w:rsidR="00811864" w:rsidRPr="00A82828">
              <w:rPr>
                <w:rFonts w:ascii="標楷體" w:eastAsia="標楷體" w:hAnsi="標楷體" w:cs="TTB7CF9C5CtCID-WinCharSetFFFF-H" w:hint="eastAsia"/>
                <w:color w:val="auto"/>
                <w:kern w:val="0"/>
                <w:sz w:val="28"/>
                <w:szCs w:val="28"/>
              </w:rPr>
              <w:t>的</w:t>
            </w:r>
            <w:r w:rsidRPr="00A82828">
              <w:rPr>
                <w:rFonts w:ascii="標楷體" w:eastAsia="標楷體" w:hAnsi="標楷體" w:cs="TTB7CF9C5CtCID-WinCharSetFFFF-H" w:hint="eastAsia"/>
                <w:color w:val="auto"/>
                <w:kern w:val="0"/>
                <w:sz w:val="28"/>
                <w:szCs w:val="28"/>
              </w:rPr>
              <w:t>決策職權可由</w:t>
            </w:r>
            <w:r w:rsidRPr="00A82828">
              <w:rPr>
                <w:rFonts w:ascii="標楷體" w:eastAsia="標楷體" w:hAnsi="標楷體" w:cs="TTB7CF9C5CtCID-WinCharSetFFFF-H"/>
                <w:color w:val="auto"/>
                <w:kern w:val="0"/>
                <w:sz w:val="28"/>
                <w:szCs w:val="28"/>
                <w:u w:val="single"/>
              </w:rPr>
              <w:t>獨立</w:t>
            </w:r>
            <w:r w:rsidR="00811864" w:rsidRPr="00A82828">
              <w:rPr>
                <w:rFonts w:ascii="標楷體" w:eastAsia="標楷體" w:hAnsi="標楷體" w:cs="TTB7CF9C5CtCID-WinCharSetFFFF-H"/>
                <w:color w:val="auto"/>
                <w:kern w:val="0"/>
                <w:sz w:val="28"/>
                <w:szCs w:val="28"/>
                <w:u w:val="single"/>
              </w:rPr>
              <w:t>的</w:t>
            </w:r>
            <w:r w:rsidRPr="00A82828">
              <w:rPr>
                <w:rFonts w:ascii="標楷體" w:eastAsia="標楷體" w:hAnsi="標楷體" w:cs="TTB7CF9C5CtCID-WinCharSetFFFF-H" w:hint="eastAsia"/>
                <w:color w:val="auto"/>
                <w:kern w:val="0"/>
                <w:sz w:val="28"/>
                <w:szCs w:val="28"/>
                <w:u w:val="single"/>
              </w:rPr>
              <w:t>治理單位</w:t>
            </w:r>
            <w:r w:rsidRPr="00A82828">
              <w:rPr>
                <w:rFonts w:ascii="標楷體" w:eastAsia="標楷體" w:hAnsi="標楷體" w:cs="TTB7CF9C5CtCID-WinCharSetFFFF-H" w:hint="eastAsia"/>
                <w:color w:val="auto"/>
                <w:kern w:val="0"/>
                <w:sz w:val="28"/>
                <w:szCs w:val="28"/>
              </w:rPr>
              <w:t>(例如</w:t>
            </w:r>
            <w:r w:rsidRPr="00A82828">
              <w:rPr>
                <w:rFonts w:ascii="標楷體" w:eastAsia="標楷體" w:hAnsi="標楷體" w:cs="TTB7CF9C5CtCID-WinCharSetFFFF-H"/>
                <w:color w:val="auto"/>
                <w:kern w:val="0"/>
                <w:sz w:val="28"/>
                <w:szCs w:val="28"/>
              </w:rPr>
              <w:t>被投資者董事會</w:t>
            </w:r>
            <w:r w:rsidRPr="00A82828">
              <w:rPr>
                <w:rFonts w:ascii="標楷體" w:eastAsia="標楷體" w:hAnsi="標楷體" w:cs="TTB7CF9C5CtCID-WinCharSetFFFF-H" w:hint="eastAsia"/>
                <w:color w:val="auto"/>
                <w:kern w:val="0"/>
                <w:sz w:val="28"/>
                <w:szCs w:val="28"/>
              </w:rPr>
              <w:t>)予以</w:t>
            </w:r>
            <w:r w:rsidRPr="00A82828">
              <w:rPr>
                <w:rFonts w:ascii="標楷體" w:eastAsia="標楷體" w:hAnsi="標楷體" w:cs="TTB7CF9C5CtCID-WinCharSetFFFF-H"/>
                <w:color w:val="auto"/>
                <w:kern w:val="0"/>
                <w:sz w:val="28"/>
                <w:szCs w:val="28"/>
              </w:rPr>
              <w:t>罷黜</w:t>
            </w:r>
            <w:r w:rsidRPr="00A82828">
              <w:rPr>
                <w:rFonts w:ascii="標楷體" w:eastAsia="標楷體" w:hAnsi="標楷體" w:cs="TTB7CF9C5CtCID-WinCharSetFFFF-H" w:hint="eastAsia"/>
                <w:color w:val="auto"/>
                <w:kern w:val="0"/>
                <w:sz w:val="28"/>
                <w:szCs w:val="28"/>
              </w:rPr>
              <w:t>，則該治理單位所可</w:t>
            </w:r>
            <w:r w:rsidRPr="00A82828">
              <w:rPr>
                <w:rFonts w:ascii="標楷體" w:eastAsia="標楷體" w:hAnsi="標楷體" w:cs="TTB7CF9C5CtCID-WinCharSetFFFF-H"/>
                <w:color w:val="auto"/>
                <w:kern w:val="0"/>
                <w:sz w:val="28"/>
                <w:szCs w:val="28"/>
              </w:rPr>
              <w:t>行使</w:t>
            </w:r>
            <w:r w:rsidR="00811864" w:rsidRPr="00A82828">
              <w:rPr>
                <w:rFonts w:ascii="標楷體" w:eastAsia="標楷體" w:hAnsi="標楷體" w:cs="TTB7CF9C5CtCID-WinCharSetFFFF-H"/>
                <w:color w:val="auto"/>
                <w:kern w:val="0"/>
                <w:sz w:val="28"/>
                <w:szCs w:val="28"/>
              </w:rPr>
              <w:t>的</w:t>
            </w:r>
            <w:r w:rsidRPr="00A82828">
              <w:rPr>
                <w:rFonts w:ascii="標楷體" w:eastAsia="標楷體" w:hAnsi="標楷體" w:cs="TTB7CF9C5CtCID-WinCharSetFFFF-H"/>
                <w:color w:val="auto"/>
                <w:kern w:val="0"/>
                <w:sz w:val="28"/>
                <w:szCs w:val="28"/>
              </w:rPr>
              <w:t>罷黜權利相較於由很多投資者個別行使罷黜權利</w:t>
            </w:r>
            <w:r w:rsidR="00811864" w:rsidRPr="00A82828">
              <w:rPr>
                <w:rFonts w:ascii="標楷體" w:eastAsia="標楷體" w:hAnsi="標楷體" w:cs="TTB7CF9C5CtCID-WinCharSetFFFF-H" w:hint="eastAsia"/>
                <w:color w:val="auto"/>
                <w:kern w:val="0"/>
                <w:sz w:val="28"/>
                <w:szCs w:val="28"/>
              </w:rPr>
              <w:t>的</w:t>
            </w:r>
            <w:r w:rsidRPr="00A82828">
              <w:rPr>
                <w:rFonts w:ascii="標楷體" w:eastAsia="標楷體" w:hAnsi="標楷體" w:cs="TTB7CF9C5CtCID-WinCharSetFFFF-H" w:hint="eastAsia"/>
                <w:color w:val="auto"/>
                <w:kern w:val="0"/>
                <w:sz w:val="28"/>
                <w:szCs w:val="28"/>
              </w:rPr>
              <w:t>情況</w:t>
            </w:r>
            <w:r w:rsidRPr="00A82828">
              <w:rPr>
                <w:rFonts w:ascii="標楷體" w:eastAsia="標楷體" w:hAnsi="標楷體" w:cs="TTB7CF9C5CtCID-WinCharSetFFFF-H"/>
                <w:color w:val="auto"/>
                <w:kern w:val="0"/>
                <w:sz w:val="28"/>
                <w:szCs w:val="28"/>
              </w:rPr>
              <w:t>，可能較具實質性。</w:t>
            </w:r>
          </w:p>
          <w:p w:rsidR="0043791B" w:rsidRPr="00A82828" w:rsidRDefault="0043791B" w:rsidP="00662FE6">
            <w:pPr>
              <w:pStyle w:val="a4"/>
              <w:numPr>
                <w:ilvl w:val="0"/>
                <w:numId w:val="2"/>
              </w:numPr>
              <w:autoSpaceDE w:val="0"/>
              <w:autoSpaceDN w:val="0"/>
              <w:adjustRightInd w:val="0"/>
              <w:spacing w:line="400" w:lineRule="exact"/>
              <w:ind w:leftChars="0"/>
              <w:cnfStyle w:val="000000000000"/>
              <w:rPr>
                <w:rFonts w:ascii="標楷體" w:eastAsia="標楷體" w:hAnsi="標楷體" w:cs="TTB7CF9C5CtCID-WinCharSetFFFF-H"/>
                <w:color w:val="auto"/>
                <w:kern w:val="0"/>
                <w:sz w:val="28"/>
                <w:szCs w:val="28"/>
              </w:rPr>
            </w:pPr>
            <w:r w:rsidRPr="00A82828">
              <w:rPr>
                <w:rFonts w:ascii="標楷體" w:eastAsia="標楷體" w:hAnsi="標楷體" w:cs="TTB7CF9C5CtCID-WinCharSetFFFF-H"/>
                <w:color w:val="auto"/>
                <w:kern w:val="0"/>
                <w:sz w:val="28"/>
                <w:szCs w:val="28"/>
              </w:rPr>
              <w:t>決策者</w:t>
            </w:r>
            <w:r w:rsidRPr="00A82828">
              <w:rPr>
                <w:rFonts w:ascii="標楷體" w:eastAsia="標楷體" w:hAnsi="標楷體" w:cs="TTB7CF9C5CtCID-WinCharSetFFFF-H" w:hint="eastAsia"/>
                <w:color w:val="auto"/>
                <w:kern w:val="0"/>
                <w:sz w:val="28"/>
                <w:szCs w:val="28"/>
              </w:rPr>
              <w:t>執行</w:t>
            </w:r>
            <w:proofErr w:type="gramStart"/>
            <w:r w:rsidRPr="00A82828">
              <w:rPr>
                <w:rFonts w:ascii="標楷體" w:eastAsia="標楷體" w:hAnsi="標楷體" w:cs="TTB7CF9C5CtCID-WinCharSetFFFF-H" w:hint="eastAsia"/>
                <w:color w:val="auto"/>
                <w:kern w:val="0"/>
                <w:sz w:val="28"/>
                <w:szCs w:val="28"/>
              </w:rPr>
              <w:t>攸</w:t>
            </w:r>
            <w:proofErr w:type="gramEnd"/>
            <w:r w:rsidRPr="00A82828">
              <w:rPr>
                <w:rFonts w:ascii="標楷體" w:eastAsia="標楷體" w:hAnsi="標楷體" w:cs="TTB7CF9C5CtCID-WinCharSetFFFF-H" w:hint="eastAsia"/>
                <w:color w:val="auto"/>
                <w:kern w:val="0"/>
                <w:sz w:val="28"/>
                <w:szCs w:val="28"/>
              </w:rPr>
              <w:t>關活</w:t>
            </w:r>
            <w:r w:rsidRPr="00A82828">
              <w:rPr>
                <w:rFonts w:ascii="標楷體" w:eastAsia="標楷體" w:hAnsi="標楷體" w:cs="TTB7CF9C5CtCID-WinCharSetFFFF-H"/>
                <w:color w:val="auto"/>
                <w:kern w:val="0"/>
                <w:sz w:val="28"/>
                <w:szCs w:val="28"/>
              </w:rPr>
              <w:t>動</w:t>
            </w:r>
            <w:r w:rsidR="00811864" w:rsidRPr="00A82828">
              <w:rPr>
                <w:rFonts w:ascii="標楷體" w:eastAsia="標楷體" w:hAnsi="標楷體" w:cs="TTB7CF9C5CtCID-WinCharSetFFFF-H" w:hint="eastAsia"/>
                <w:color w:val="auto"/>
                <w:kern w:val="0"/>
                <w:sz w:val="28"/>
                <w:szCs w:val="28"/>
              </w:rPr>
              <w:t>的</w:t>
            </w:r>
            <w:r w:rsidRPr="00A82828">
              <w:rPr>
                <w:rFonts w:ascii="標楷體" w:eastAsia="標楷體" w:hAnsi="標楷體" w:cs="TTB7CF9C5CtCID-WinCharSetFFFF-H" w:hint="eastAsia"/>
                <w:color w:val="auto"/>
                <w:kern w:val="0"/>
                <w:sz w:val="28"/>
                <w:szCs w:val="28"/>
              </w:rPr>
              <w:t>決策前</w:t>
            </w:r>
            <w:r w:rsidRPr="00A82828">
              <w:rPr>
                <w:rFonts w:ascii="標楷體" w:eastAsia="標楷體" w:hAnsi="標楷體" w:cs="TTB7CF9C5CtCID-WinCharSetFFFF-H"/>
                <w:color w:val="auto"/>
                <w:kern w:val="0"/>
                <w:sz w:val="28"/>
                <w:szCs w:val="28"/>
              </w:rPr>
              <w:t>須取得少數其他方</w:t>
            </w:r>
            <w:r w:rsidR="00811864" w:rsidRPr="00A82828">
              <w:rPr>
                <w:rFonts w:ascii="標楷體" w:eastAsia="標楷體" w:hAnsi="標楷體" w:cs="TTB7CF9C5CtCID-WinCharSetFFFF-H"/>
                <w:color w:val="auto"/>
                <w:kern w:val="0"/>
                <w:sz w:val="28"/>
                <w:szCs w:val="28"/>
              </w:rPr>
              <w:t>的</w:t>
            </w:r>
            <w:r w:rsidRPr="00A82828">
              <w:rPr>
                <w:rFonts w:ascii="標楷體" w:eastAsia="標楷體" w:hAnsi="標楷體" w:cs="TTB7CF9C5CtCID-WinCharSetFFFF-H"/>
                <w:color w:val="auto"/>
                <w:kern w:val="0"/>
                <w:sz w:val="28"/>
                <w:szCs w:val="28"/>
              </w:rPr>
              <w:t>核准時，通常</w:t>
            </w:r>
            <w:r w:rsidRPr="00A82828">
              <w:rPr>
                <w:rFonts w:ascii="標楷體" w:eastAsia="標楷體" w:hAnsi="標楷體" w:cs="TTB7CF9C5CtCID-WinCharSetFFFF-H" w:hint="eastAsia"/>
                <w:color w:val="auto"/>
                <w:kern w:val="0"/>
                <w:sz w:val="28"/>
                <w:szCs w:val="28"/>
              </w:rPr>
              <w:t>決策者</w:t>
            </w:r>
            <w:r w:rsidRPr="00A82828">
              <w:rPr>
                <w:rFonts w:ascii="標楷體" w:eastAsia="標楷體" w:hAnsi="標楷體" w:cs="TTB7CF9C5CtCID-WinCharSetFFFF-H"/>
                <w:color w:val="auto"/>
                <w:kern w:val="0"/>
                <w:sz w:val="28"/>
                <w:szCs w:val="28"/>
              </w:rPr>
              <w:lastRenderedPageBreak/>
              <w:t>為代理人。</w:t>
            </w:r>
          </w:p>
        </w:tc>
      </w:tr>
      <w:tr w:rsidR="0035104B" w:rsidRPr="00A82828" w:rsidTr="008B5DAA">
        <w:trPr>
          <w:cnfStyle w:val="000000100000"/>
        </w:trPr>
        <w:tc>
          <w:tcPr>
            <w:cnfStyle w:val="001000000000"/>
            <w:tcW w:w="3227" w:type="dxa"/>
          </w:tcPr>
          <w:p w:rsidR="00800A3C" w:rsidRPr="00A82828" w:rsidRDefault="00800A3C" w:rsidP="00662FE6">
            <w:pPr>
              <w:autoSpaceDE w:val="0"/>
              <w:autoSpaceDN w:val="0"/>
              <w:adjustRightInd w:val="0"/>
              <w:spacing w:before="100" w:beforeAutospacing="1" w:line="400" w:lineRule="exact"/>
              <w:ind w:left="361" w:hangingChars="129" w:hanging="361"/>
              <w:rPr>
                <w:rFonts w:ascii="標楷體" w:hAnsi="標楷體" w:cs="TTB7CF9C5CtCID-WinCharSetFFFF-H"/>
                <w:b w:val="0"/>
                <w:color w:val="auto"/>
                <w:kern w:val="0"/>
                <w:sz w:val="28"/>
                <w:szCs w:val="28"/>
              </w:rPr>
            </w:pPr>
            <w:r w:rsidRPr="00A82828">
              <w:rPr>
                <w:rFonts w:ascii="標楷體" w:hAnsi="標楷體" w:cs="TTB7CF9C5CtCID-WinCharSetFFFF-H"/>
                <w:b w:val="0"/>
                <w:color w:val="auto"/>
                <w:kern w:val="0"/>
                <w:sz w:val="28"/>
                <w:szCs w:val="28"/>
              </w:rPr>
              <w:lastRenderedPageBreak/>
              <w:t>依酬勞協議而有權取得</w:t>
            </w:r>
            <w:r w:rsidR="00811864" w:rsidRPr="00A82828">
              <w:rPr>
                <w:rFonts w:ascii="標楷體" w:hAnsi="標楷體" w:cs="TTB7CF9C5CtCID-WinCharSetFFFF-H"/>
                <w:b w:val="0"/>
                <w:color w:val="auto"/>
                <w:kern w:val="0"/>
                <w:sz w:val="28"/>
                <w:szCs w:val="28"/>
              </w:rPr>
              <w:t>的</w:t>
            </w:r>
            <w:r w:rsidRPr="00A82828">
              <w:rPr>
                <w:rFonts w:ascii="標楷體" w:hAnsi="標楷體" w:cs="TTB7CF9C5CtCID-WinCharSetFFFF-H"/>
                <w:b w:val="0"/>
                <w:color w:val="auto"/>
                <w:kern w:val="0"/>
                <w:sz w:val="28"/>
                <w:szCs w:val="28"/>
              </w:rPr>
              <w:t>酬勞</w:t>
            </w:r>
          </w:p>
          <w:p w:rsidR="005D3366" w:rsidRPr="00A82828" w:rsidRDefault="005D3366" w:rsidP="00662FE6">
            <w:pPr>
              <w:autoSpaceDE w:val="0"/>
              <w:autoSpaceDN w:val="0"/>
              <w:adjustRightInd w:val="0"/>
              <w:spacing w:after="100" w:afterAutospacing="1" w:line="400" w:lineRule="exact"/>
              <w:ind w:leftChars="60" w:left="323" w:hangingChars="64" w:hanging="179"/>
              <w:rPr>
                <w:rFonts w:ascii="標楷體" w:hAnsi="標楷體" w:cs="TTB7CF9C5CtCID-WinCharSetFFFF-H"/>
                <w:b w:val="0"/>
                <w:color w:val="auto"/>
                <w:kern w:val="0"/>
                <w:sz w:val="28"/>
                <w:szCs w:val="28"/>
              </w:rPr>
            </w:pPr>
            <w:r w:rsidRPr="00A82828">
              <w:rPr>
                <w:rFonts w:ascii="標楷體" w:hAnsi="標楷體" w:cs="TTB7CF9C5CtCID-WinCharSetFFFF-H" w:hint="eastAsia"/>
                <w:b w:val="0"/>
                <w:color w:val="auto"/>
                <w:kern w:val="0"/>
                <w:sz w:val="28"/>
                <w:szCs w:val="28"/>
              </w:rPr>
              <w:t>(決策者</w:t>
            </w:r>
            <w:r w:rsidR="00811864" w:rsidRPr="00A82828">
              <w:rPr>
                <w:rFonts w:ascii="標楷體" w:hAnsi="標楷體" w:cs="TTB7CF9C5CtCID-WinCharSetFFFF-H" w:hint="eastAsia"/>
                <w:b w:val="0"/>
                <w:color w:val="auto"/>
                <w:kern w:val="0"/>
                <w:sz w:val="28"/>
                <w:szCs w:val="28"/>
              </w:rPr>
              <w:t>的</w:t>
            </w:r>
            <w:r w:rsidRPr="00A82828">
              <w:rPr>
                <w:rFonts w:ascii="標楷體" w:hAnsi="標楷體" w:cs="TTB7CF9C5CtCID-WinCharSetFFFF-H" w:hint="eastAsia"/>
                <w:b w:val="0"/>
                <w:color w:val="auto"/>
                <w:kern w:val="0"/>
                <w:sz w:val="28"/>
                <w:szCs w:val="28"/>
              </w:rPr>
              <w:t>酬勞相對於預期來自被投資者活動</w:t>
            </w:r>
            <w:r w:rsidR="00811864" w:rsidRPr="00A82828">
              <w:rPr>
                <w:rFonts w:ascii="標楷體" w:hAnsi="標楷體" w:cs="TTB7CF9C5CtCID-WinCharSetFFFF-H" w:hint="eastAsia"/>
                <w:b w:val="0"/>
                <w:color w:val="auto"/>
                <w:kern w:val="0"/>
                <w:sz w:val="28"/>
                <w:szCs w:val="28"/>
              </w:rPr>
              <w:t>的</w:t>
            </w:r>
            <w:r w:rsidRPr="00A82828">
              <w:rPr>
                <w:rFonts w:ascii="標楷體" w:hAnsi="標楷體" w:cs="TTB7CF9C5CtCID-WinCharSetFFFF-H" w:hint="eastAsia"/>
                <w:b w:val="0"/>
                <w:color w:val="auto"/>
                <w:kern w:val="0"/>
                <w:sz w:val="28"/>
                <w:szCs w:val="28"/>
              </w:rPr>
              <w:t>報酬，其幅度及相關變異性愈大，決策者愈有可能為主理人。)</w:t>
            </w:r>
          </w:p>
        </w:tc>
        <w:tc>
          <w:tcPr>
            <w:tcW w:w="5135" w:type="dxa"/>
          </w:tcPr>
          <w:p w:rsidR="005D3366" w:rsidRPr="00A82828" w:rsidRDefault="00956749" w:rsidP="00662FE6">
            <w:pPr>
              <w:autoSpaceDE w:val="0"/>
              <w:autoSpaceDN w:val="0"/>
              <w:adjustRightInd w:val="0"/>
              <w:spacing w:line="400" w:lineRule="exact"/>
              <w:cnfStyle w:val="000000100000"/>
              <w:rPr>
                <w:rFonts w:ascii="標楷體" w:hAnsi="標楷體" w:cs="TTB7CF9C5CtCID-WinCharSetFFFF-H"/>
                <w:color w:val="auto"/>
                <w:kern w:val="0"/>
                <w:sz w:val="28"/>
                <w:szCs w:val="28"/>
              </w:rPr>
            </w:pPr>
            <w:r w:rsidRPr="00A82828">
              <w:rPr>
                <w:rFonts w:ascii="標楷體" w:hAnsi="標楷體" w:cs="TTB7CF9C5CtCID-WinCharSetFFFF-H" w:hint="eastAsia"/>
                <w:color w:val="auto"/>
                <w:kern w:val="0"/>
                <w:sz w:val="28"/>
                <w:szCs w:val="28"/>
              </w:rPr>
              <w:t>當下述兩項同時存在時，決策者僅獲得提供代理人勞務</w:t>
            </w:r>
            <w:r w:rsidR="00811864" w:rsidRPr="00A82828">
              <w:rPr>
                <w:rFonts w:ascii="標楷體" w:hAnsi="標楷體" w:cs="TTB7CF9C5CtCID-WinCharSetFFFF-H" w:hint="eastAsia"/>
                <w:color w:val="auto"/>
                <w:kern w:val="0"/>
                <w:sz w:val="28"/>
                <w:szCs w:val="28"/>
              </w:rPr>
              <w:t>的</w:t>
            </w:r>
            <w:r w:rsidRPr="00A82828">
              <w:rPr>
                <w:rFonts w:ascii="標楷體" w:hAnsi="標楷體" w:cs="TTB7CF9C5CtCID-WinCharSetFFFF-H" w:hint="eastAsia"/>
                <w:color w:val="auto"/>
                <w:kern w:val="0"/>
                <w:sz w:val="28"/>
                <w:szCs w:val="28"/>
              </w:rPr>
              <w:t>報酬</w:t>
            </w:r>
            <w:r w:rsidR="005D3366" w:rsidRPr="00A82828">
              <w:rPr>
                <w:rFonts w:ascii="標楷體" w:hAnsi="標楷體" w:cs="TTB7CF9C5CtCID-WinCharSetFFFF-H" w:hint="eastAsia"/>
                <w:color w:val="auto"/>
                <w:kern w:val="0"/>
                <w:sz w:val="28"/>
                <w:szCs w:val="28"/>
              </w:rPr>
              <w:t>：</w:t>
            </w:r>
          </w:p>
          <w:p w:rsidR="005D3366" w:rsidRPr="00A82828" w:rsidRDefault="005D3366" w:rsidP="00662FE6">
            <w:pPr>
              <w:pStyle w:val="a4"/>
              <w:numPr>
                <w:ilvl w:val="0"/>
                <w:numId w:val="5"/>
              </w:numPr>
              <w:autoSpaceDE w:val="0"/>
              <w:autoSpaceDN w:val="0"/>
              <w:adjustRightInd w:val="0"/>
              <w:spacing w:line="400" w:lineRule="exact"/>
              <w:ind w:leftChars="0"/>
              <w:cnfStyle w:val="000000100000"/>
              <w:rPr>
                <w:rFonts w:ascii="標楷體" w:eastAsia="標楷體" w:hAnsi="標楷體" w:cs="TTB7CF9C5CtCID-WinCharSetFFFF-H"/>
                <w:color w:val="auto"/>
                <w:kern w:val="0"/>
                <w:sz w:val="28"/>
                <w:szCs w:val="28"/>
              </w:rPr>
            </w:pPr>
            <w:r w:rsidRPr="00A82828">
              <w:rPr>
                <w:rFonts w:ascii="標楷體" w:eastAsia="標楷體" w:hAnsi="標楷體" w:cs="TTB7CF9C5CtCID-WinCharSetFFFF-H"/>
                <w:color w:val="auto"/>
                <w:kern w:val="0"/>
                <w:sz w:val="28"/>
                <w:szCs w:val="28"/>
              </w:rPr>
              <w:t>決策者酬勞與所提供勞務相稱</w:t>
            </w:r>
          </w:p>
          <w:p w:rsidR="00CF443F" w:rsidRPr="00A82828" w:rsidRDefault="00956749" w:rsidP="00662FE6">
            <w:pPr>
              <w:pStyle w:val="a4"/>
              <w:numPr>
                <w:ilvl w:val="0"/>
                <w:numId w:val="5"/>
              </w:numPr>
              <w:autoSpaceDE w:val="0"/>
              <w:autoSpaceDN w:val="0"/>
              <w:adjustRightInd w:val="0"/>
              <w:spacing w:line="400" w:lineRule="exact"/>
              <w:ind w:leftChars="0"/>
              <w:cnfStyle w:val="000000100000"/>
              <w:rPr>
                <w:rFonts w:ascii="標楷體" w:eastAsia="標楷體" w:hAnsi="標楷體" w:cs="TTB7CF9C5CtCID-WinCharSetFFFF-H"/>
                <w:color w:val="auto"/>
                <w:kern w:val="0"/>
                <w:sz w:val="28"/>
                <w:szCs w:val="28"/>
              </w:rPr>
            </w:pPr>
            <w:r w:rsidRPr="00A82828">
              <w:rPr>
                <w:rFonts w:ascii="標楷體" w:eastAsia="標楷體" w:hAnsi="標楷體" w:cs="TTB7CF9C5CtCID-WinCharSetFFFF-H"/>
                <w:color w:val="auto"/>
                <w:kern w:val="0"/>
                <w:sz w:val="28"/>
                <w:szCs w:val="28"/>
              </w:rPr>
              <w:t>酬勞協議僅包括</w:t>
            </w:r>
            <w:r w:rsidR="005D3366" w:rsidRPr="00A82828">
              <w:rPr>
                <w:rFonts w:ascii="標楷體" w:eastAsia="標楷體" w:hAnsi="標楷體" w:cs="TTB7CF9C5CtCID-WinCharSetFFFF-H"/>
                <w:color w:val="auto"/>
                <w:kern w:val="0"/>
                <w:sz w:val="28"/>
                <w:szCs w:val="28"/>
              </w:rPr>
              <w:t>公平基礎下協商類似勞務及技術程度</w:t>
            </w:r>
            <w:r w:rsidR="00811864" w:rsidRPr="00A82828">
              <w:rPr>
                <w:rFonts w:ascii="標楷體" w:eastAsia="標楷體" w:hAnsi="標楷體" w:cs="TTB7CF9C5CtCID-WinCharSetFFFF-H"/>
                <w:color w:val="auto"/>
                <w:kern w:val="0"/>
                <w:sz w:val="28"/>
                <w:szCs w:val="28"/>
              </w:rPr>
              <w:t>的</w:t>
            </w:r>
            <w:r w:rsidR="005D3366" w:rsidRPr="00A82828">
              <w:rPr>
                <w:rFonts w:ascii="標楷體" w:eastAsia="標楷體" w:hAnsi="標楷體" w:cs="TTB7CF9C5CtCID-WinCharSetFFFF-H"/>
                <w:color w:val="auto"/>
                <w:kern w:val="0"/>
                <w:sz w:val="28"/>
                <w:szCs w:val="28"/>
              </w:rPr>
              <w:t>協議</w:t>
            </w:r>
            <w:r w:rsidRPr="00A82828">
              <w:rPr>
                <w:rFonts w:ascii="標楷體" w:eastAsia="標楷體" w:hAnsi="標楷體" w:cs="TTB7CF9C5CtCID-WinCharSetFFFF-H" w:hint="eastAsia"/>
                <w:color w:val="auto"/>
                <w:kern w:val="0"/>
                <w:sz w:val="28"/>
                <w:szCs w:val="28"/>
              </w:rPr>
              <w:t>，</w:t>
            </w:r>
            <w:r w:rsidR="005D3366" w:rsidRPr="00A82828">
              <w:rPr>
                <w:rFonts w:ascii="標楷體" w:eastAsia="標楷體" w:hAnsi="標楷體" w:cs="TTB7CF9C5CtCID-WinCharSetFFFF-H"/>
                <w:color w:val="auto"/>
                <w:kern w:val="0"/>
                <w:sz w:val="28"/>
                <w:szCs w:val="28"/>
              </w:rPr>
              <w:t>通常</w:t>
            </w:r>
            <w:r w:rsidRPr="00A82828">
              <w:rPr>
                <w:rFonts w:ascii="標楷體" w:eastAsia="標楷體" w:hAnsi="標楷體" w:cs="TTB7CF9C5CtCID-WinCharSetFFFF-H" w:hint="eastAsia"/>
                <w:color w:val="auto"/>
                <w:kern w:val="0"/>
                <w:sz w:val="28"/>
                <w:szCs w:val="28"/>
              </w:rPr>
              <w:t>存在</w:t>
            </w:r>
            <w:r w:rsidR="00811864" w:rsidRPr="00A82828">
              <w:rPr>
                <w:rFonts w:ascii="標楷體" w:eastAsia="標楷體" w:hAnsi="標楷體" w:cs="TTB7CF9C5CtCID-WinCharSetFFFF-H"/>
                <w:color w:val="auto"/>
                <w:kern w:val="0"/>
                <w:sz w:val="28"/>
                <w:szCs w:val="28"/>
              </w:rPr>
              <w:t>的</w:t>
            </w:r>
            <w:r w:rsidR="005D3366" w:rsidRPr="00A82828">
              <w:rPr>
                <w:rFonts w:ascii="標楷體" w:eastAsia="標楷體" w:hAnsi="標楷體" w:cs="TTB7CF9C5CtCID-WinCharSetFFFF-H"/>
                <w:color w:val="auto"/>
                <w:kern w:val="0"/>
                <w:sz w:val="28"/>
                <w:szCs w:val="28"/>
              </w:rPr>
              <w:t>條款、條件或金額。</w:t>
            </w:r>
          </w:p>
          <w:p w:rsidR="0016690F" w:rsidRPr="00A82828" w:rsidRDefault="0016690F" w:rsidP="00662FE6">
            <w:pPr>
              <w:autoSpaceDE w:val="0"/>
              <w:autoSpaceDN w:val="0"/>
              <w:adjustRightInd w:val="0"/>
              <w:spacing w:line="400" w:lineRule="exact"/>
              <w:cnfStyle w:val="000000100000"/>
              <w:rPr>
                <w:rFonts w:ascii="標楷體" w:hAnsi="標楷體" w:cs="TTB7CF9C5CtCID-WinCharSetFFFF-H"/>
                <w:color w:val="auto"/>
                <w:kern w:val="0"/>
                <w:sz w:val="28"/>
                <w:szCs w:val="28"/>
              </w:rPr>
            </w:pPr>
            <w:proofErr w:type="gramStart"/>
            <w:r w:rsidRPr="00A82828">
              <w:rPr>
                <w:rFonts w:ascii="標楷體" w:hAnsi="標楷體" w:cs="TTB7CF9C5CtCID-WinCharSetFFFF-H"/>
                <w:color w:val="auto"/>
                <w:kern w:val="0"/>
                <w:sz w:val="28"/>
                <w:szCs w:val="28"/>
              </w:rPr>
              <w:t>惟單符合</w:t>
            </w:r>
            <w:proofErr w:type="gramEnd"/>
            <w:r w:rsidRPr="00A82828">
              <w:rPr>
                <w:rFonts w:ascii="標楷體" w:hAnsi="標楷體" w:cs="TTB7CF9C5CtCID-WinCharSetFFFF-H" w:hint="eastAsia"/>
                <w:color w:val="auto"/>
                <w:kern w:val="0"/>
                <w:sz w:val="28"/>
                <w:szCs w:val="28"/>
              </w:rPr>
              <w:t>兩項</w:t>
            </w:r>
            <w:r w:rsidRPr="00A82828">
              <w:rPr>
                <w:rFonts w:ascii="標楷體" w:hAnsi="標楷體" w:cs="TTB7CF9C5CtCID-WinCharSetFFFF-H"/>
                <w:color w:val="auto"/>
                <w:kern w:val="0"/>
                <w:sz w:val="28"/>
                <w:szCs w:val="28"/>
              </w:rPr>
              <w:t>情況不足以作出決策者為代理人</w:t>
            </w:r>
            <w:r w:rsidR="00811864" w:rsidRPr="00A82828">
              <w:rPr>
                <w:rFonts w:ascii="標楷體" w:hAnsi="標楷體" w:cs="TTB7CF9C5CtCID-WinCharSetFFFF-H"/>
                <w:color w:val="auto"/>
                <w:kern w:val="0"/>
                <w:sz w:val="28"/>
                <w:szCs w:val="28"/>
              </w:rPr>
              <w:t>的</w:t>
            </w:r>
            <w:r w:rsidRPr="00A82828">
              <w:rPr>
                <w:rFonts w:ascii="標楷體" w:hAnsi="標楷體" w:cs="TTB7CF9C5CtCID-WinCharSetFFFF-H"/>
                <w:color w:val="auto"/>
                <w:kern w:val="0"/>
                <w:sz w:val="28"/>
                <w:szCs w:val="28"/>
              </w:rPr>
              <w:t>結論</w:t>
            </w:r>
            <w:r w:rsidRPr="00A82828">
              <w:rPr>
                <w:rFonts w:ascii="標楷體" w:hAnsi="標楷體" w:cs="TTB7CF9C5CtCID-WinCharSetFFFF-H" w:hint="eastAsia"/>
                <w:color w:val="auto"/>
                <w:kern w:val="0"/>
                <w:sz w:val="28"/>
                <w:szCs w:val="28"/>
              </w:rPr>
              <w:t>。亦即，要分類為代理人，</w:t>
            </w:r>
            <w:r w:rsidR="00C871E1" w:rsidRPr="00A82828">
              <w:rPr>
                <w:rFonts w:ascii="標楷體" w:hAnsi="標楷體" w:cs="TTB7CF9C5CtCID-WinCharSetFFFF-H" w:hint="eastAsia"/>
                <w:color w:val="auto"/>
                <w:kern w:val="0"/>
                <w:sz w:val="28"/>
                <w:szCs w:val="28"/>
              </w:rPr>
              <w:t>上述</w:t>
            </w:r>
            <w:r w:rsidRPr="00A82828">
              <w:rPr>
                <w:rFonts w:ascii="標楷體" w:hAnsi="標楷體" w:cs="TTB7CF9C5CtCID-WinCharSetFFFF-H" w:hint="eastAsia"/>
                <w:color w:val="auto"/>
                <w:kern w:val="0"/>
                <w:sz w:val="28"/>
                <w:szCs w:val="28"/>
              </w:rPr>
              <w:t>兩項情況是必要但並非足夠。</w:t>
            </w:r>
          </w:p>
        </w:tc>
      </w:tr>
      <w:tr w:rsidR="0035104B" w:rsidRPr="00A82828" w:rsidTr="008B5DAA">
        <w:tc>
          <w:tcPr>
            <w:cnfStyle w:val="001000000000"/>
            <w:tcW w:w="3227" w:type="dxa"/>
          </w:tcPr>
          <w:p w:rsidR="00800A3C" w:rsidRPr="00A82828" w:rsidRDefault="008B5DAA" w:rsidP="00662FE6">
            <w:pPr>
              <w:autoSpaceDE w:val="0"/>
              <w:autoSpaceDN w:val="0"/>
              <w:adjustRightInd w:val="0"/>
              <w:spacing w:before="100" w:beforeAutospacing="1" w:line="400" w:lineRule="exact"/>
              <w:ind w:left="361" w:hangingChars="129" w:hanging="361"/>
              <w:rPr>
                <w:rFonts w:ascii="標楷體" w:hAnsi="標楷體" w:cs="TTB7CF9C5CtCID-WinCharSetFFFF-H"/>
                <w:b w:val="0"/>
                <w:color w:val="auto"/>
                <w:kern w:val="0"/>
                <w:sz w:val="28"/>
                <w:szCs w:val="28"/>
              </w:rPr>
            </w:pPr>
            <w:r w:rsidRPr="00A82828">
              <w:rPr>
                <w:rFonts w:ascii="標楷體" w:hAnsi="標楷體" w:cs="TTB7CF9C5CtCID-WinCharSetFFFF-H"/>
                <w:b w:val="0"/>
                <w:color w:val="auto"/>
                <w:kern w:val="0"/>
                <w:sz w:val="28"/>
                <w:szCs w:val="28"/>
              </w:rPr>
              <w:t>對被投資者持有</w:t>
            </w:r>
            <w:r w:rsidR="00800A3C" w:rsidRPr="00A82828">
              <w:rPr>
                <w:rFonts w:ascii="標楷體" w:hAnsi="標楷體" w:cs="TTB7CF9C5CtCID-WinCharSetFFFF-H"/>
                <w:b w:val="0"/>
                <w:color w:val="auto"/>
                <w:kern w:val="0"/>
                <w:sz w:val="28"/>
                <w:szCs w:val="28"/>
              </w:rPr>
              <w:t>其他權益</w:t>
            </w:r>
            <w:r w:rsidR="00811864" w:rsidRPr="00A82828">
              <w:rPr>
                <w:rFonts w:ascii="標楷體" w:hAnsi="標楷體" w:cs="TTB7CF9C5CtCID-WinCharSetFFFF-H"/>
                <w:b w:val="0"/>
                <w:color w:val="auto"/>
                <w:kern w:val="0"/>
                <w:sz w:val="28"/>
                <w:szCs w:val="28"/>
              </w:rPr>
              <w:t>的</w:t>
            </w:r>
            <w:r w:rsidR="00800A3C" w:rsidRPr="00A82828">
              <w:rPr>
                <w:rFonts w:ascii="標楷體" w:hAnsi="標楷體" w:cs="TTB7CF9C5CtCID-WinCharSetFFFF-H"/>
                <w:b w:val="0"/>
                <w:color w:val="auto"/>
                <w:kern w:val="0"/>
                <w:sz w:val="28"/>
                <w:szCs w:val="28"/>
              </w:rPr>
              <w:t>報酬變異性</w:t>
            </w:r>
            <w:r w:rsidR="00811864" w:rsidRPr="00A82828">
              <w:rPr>
                <w:rFonts w:ascii="標楷體" w:hAnsi="標楷體" w:cs="TTB7CF9C5CtCID-WinCharSetFFFF-H"/>
                <w:b w:val="0"/>
                <w:color w:val="auto"/>
                <w:kern w:val="0"/>
                <w:sz w:val="28"/>
                <w:szCs w:val="28"/>
              </w:rPr>
              <w:t>的</w:t>
            </w:r>
            <w:r w:rsidR="00800A3C" w:rsidRPr="00A82828">
              <w:rPr>
                <w:rFonts w:ascii="標楷體" w:hAnsi="標楷體" w:cs="TTB7CF9C5CtCID-WinCharSetFFFF-H"/>
                <w:b w:val="0"/>
                <w:color w:val="auto"/>
                <w:kern w:val="0"/>
                <w:sz w:val="28"/>
                <w:szCs w:val="28"/>
              </w:rPr>
              <w:t>暴險</w:t>
            </w:r>
          </w:p>
          <w:p w:rsidR="005378EA" w:rsidRPr="00A82828" w:rsidRDefault="005378EA" w:rsidP="00662FE6">
            <w:pPr>
              <w:autoSpaceDE w:val="0"/>
              <w:autoSpaceDN w:val="0"/>
              <w:adjustRightInd w:val="0"/>
              <w:spacing w:after="100" w:afterAutospacing="1" w:line="400" w:lineRule="exact"/>
              <w:ind w:leftChars="60" w:left="323" w:hangingChars="64" w:hanging="179"/>
              <w:rPr>
                <w:rFonts w:ascii="標楷體" w:hAnsi="標楷體" w:cs="TTB7CF9C5CtCID-WinCharSetFFFF-H"/>
                <w:b w:val="0"/>
                <w:color w:val="auto"/>
                <w:kern w:val="0"/>
                <w:sz w:val="28"/>
                <w:szCs w:val="28"/>
              </w:rPr>
            </w:pPr>
            <w:r w:rsidRPr="00A82828">
              <w:rPr>
                <w:rFonts w:ascii="標楷體" w:hAnsi="標楷體" w:cs="TTB7CF9C5CtCID-WinCharSetFFFF-H" w:hint="eastAsia"/>
                <w:b w:val="0"/>
                <w:color w:val="auto"/>
                <w:kern w:val="0"/>
                <w:sz w:val="28"/>
                <w:szCs w:val="28"/>
              </w:rPr>
              <w:t>(</w:t>
            </w:r>
            <w:r w:rsidR="00266EF0" w:rsidRPr="00A82828">
              <w:rPr>
                <w:rFonts w:ascii="標楷體" w:hAnsi="標楷體" w:cs="TTB7CF9C5CtCID-WinCharSetFFFF-H" w:hint="eastAsia"/>
                <w:b w:val="0"/>
                <w:color w:val="auto"/>
                <w:kern w:val="0"/>
                <w:sz w:val="28"/>
                <w:szCs w:val="28"/>
              </w:rPr>
              <w:t>當決策者</w:t>
            </w:r>
            <w:r w:rsidRPr="00A82828">
              <w:rPr>
                <w:rFonts w:ascii="標楷體" w:hAnsi="標楷體" w:cs="TTB7CF9C5CtCID-WinCharSetFFFF-H" w:hint="eastAsia"/>
                <w:b w:val="0"/>
                <w:color w:val="auto"/>
                <w:kern w:val="0"/>
                <w:sz w:val="28"/>
                <w:szCs w:val="28"/>
              </w:rPr>
              <w:t>持有被投資者其他權益(</w:t>
            </w:r>
            <w:r w:rsidR="00266EF0" w:rsidRPr="00A82828">
              <w:rPr>
                <w:rFonts w:ascii="標楷體" w:hAnsi="標楷體" w:cs="TTB7CF9C5CtCID-WinCharSetFFFF-H" w:hint="eastAsia"/>
                <w:b w:val="0"/>
                <w:color w:val="auto"/>
                <w:kern w:val="0"/>
                <w:sz w:val="28"/>
                <w:szCs w:val="28"/>
              </w:rPr>
              <w:t>例如股權投資</w:t>
            </w:r>
            <w:r w:rsidRPr="00A82828">
              <w:rPr>
                <w:rFonts w:ascii="標楷體" w:hAnsi="標楷體" w:cs="TTB7CF9C5CtCID-WinCharSetFFFF-H" w:hint="eastAsia"/>
                <w:b w:val="0"/>
                <w:color w:val="auto"/>
                <w:kern w:val="0"/>
                <w:sz w:val="28"/>
                <w:szCs w:val="28"/>
              </w:rPr>
              <w:t>或</w:t>
            </w:r>
            <w:r w:rsidR="00266EF0" w:rsidRPr="00A82828">
              <w:rPr>
                <w:rFonts w:ascii="標楷體" w:hAnsi="標楷體" w:cs="TTB7CF9C5CtCID-WinCharSetFFFF-H" w:hint="eastAsia"/>
                <w:b w:val="0"/>
                <w:color w:val="auto"/>
                <w:kern w:val="0"/>
                <w:sz w:val="28"/>
                <w:szCs w:val="28"/>
              </w:rPr>
              <w:t>對</w:t>
            </w:r>
            <w:r w:rsidRPr="00A82828">
              <w:rPr>
                <w:rFonts w:ascii="標楷體" w:hAnsi="標楷體" w:cs="TTB7CF9C5CtCID-WinCharSetFFFF-H" w:hint="eastAsia"/>
                <w:b w:val="0"/>
                <w:color w:val="auto"/>
                <w:kern w:val="0"/>
                <w:sz w:val="28"/>
                <w:szCs w:val="28"/>
              </w:rPr>
              <w:t>被投資者</w:t>
            </w:r>
            <w:r w:rsidR="00811864" w:rsidRPr="00A82828">
              <w:rPr>
                <w:rFonts w:ascii="標楷體" w:hAnsi="標楷體" w:cs="TTB7CF9C5CtCID-WinCharSetFFFF-H" w:hint="eastAsia"/>
                <w:b w:val="0"/>
                <w:color w:val="auto"/>
                <w:kern w:val="0"/>
                <w:sz w:val="28"/>
                <w:szCs w:val="28"/>
              </w:rPr>
              <w:t>的</w:t>
            </w:r>
            <w:r w:rsidRPr="00A82828">
              <w:rPr>
                <w:rFonts w:ascii="標楷體" w:hAnsi="標楷體" w:cs="TTB7CF9C5CtCID-WinCharSetFFFF-H" w:hint="eastAsia"/>
                <w:b w:val="0"/>
                <w:color w:val="auto"/>
                <w:kern w:val="0"/>
                <w:sz w:val="28"/>
                <w:szCs w:val="28"/>
              </w:rPr>
              <w:t>績效提供保證)</w:t>
            </w:r>
            <w:r w:rsidR="00266EF0" w:rsidRPr="00A82828">
              <w:rPr>
                <w:rFonts w:ascii="標楷體" w:hAnsi="標楷體" w:cs="TTB7CF9C5CtCID-WinCharSetFFFF-H" w:hint="eastAsia"/>
                <w:b w:val="0"/>
                <w:color w:val="auto"/>
                <w:kern w:val="0"/>
                <w:sz w:val="28"/>
                <w:szCs w:val="28"/>
              </w:rPr>
              <w:t>時，</w:t>
            </w:r>
            <w:r w:rsidRPr="00A82828">
              <w:rPr>
                <w:rFonts w:ascii="標楷體" w:hAnsi="標楷體" w:cs="TTB7CF9C5CtCID-WinCharSetFFFF-H" w:hint="eastAsia"/>
                <w:b w:val="0"/>
                <w:color w:val="auto"/>
                <w:kern w:val="0"/>
                <w:sz w:val="28"/>
                <w:szCs w:val="28"/>
              </w:rPr>
              <w:t>應考量</w:t>
            </w:r>
            <w:r w:rsidR="00266EF0" w:rsidRPr="00A82828">
              <w:rPr>
                <w:rFonts w:ascii="標楷體" w:hAnsi="標楷體" w:cs="TTB7CF9C5CtCID-WinCharSetFFFF-H" w:hint="eastAsia"/>
                <w:b w:val="0"/>
                <w:color w:val="auto"/>
                <w:kern w:val="0"/>
                <w:sz w:val="28"/>
                <w:szCs w:val="28"/>
              </w:rPr>
              <w:t>決策者</w:t>
            </w:r>
            <w:r w:rsidRPr="00A82828">
              <w:rPr>
                <w:rFonts w:ascii="標楷體" w:hAnsi="標楷體" w:cs="TTB7CF9C5CtCID-WinCharSetFFFF-H" w:hint="eastAsia"/>
                <w:b w:val="0"/>
                <w:color w:val="auto"/>
                <w:kern w:val="0"/>
                <w:sz w:val="28"/>
                <w:szCs w:val="28"/>
              </w:rPr>
              <w:t>來自該等權益</w:t>
            </w:r>
            <w:r w:rsidR="00811864" w:rsidRPr="00A82828">
              <w:rPr>
                <w:rFonts w:ascii="標楷體" w:hAnsi="標楷體" w:cs="TTB7CF9C5CtCID-WinCharSetFFFF-H" w:hint="eastAsia"/>
                <w:b w:val="0"/>
                <w:color w:val="auto"/>
                <w:kern w:val="0"/>
                <w:sz w:val="28"/>
                <w:szCs w:val="28"/>
              </w:rPr>
              <w:t>的</w:t>
            </w:r>
            <w:r w:rsidRPr="00A82828">
              <w:rPr>
                <w:rFonts w:ascii="標楷體" w:hAnsi="標楷體" w:cs="TTB7CF9C5CtCID-WinCharSetFFFF-H" w:hint="eastAsia"/>
                <w:b w:val="0"/>
                <w:color w:val="auto"/>
                <w:kern w:val="0"/>
                <w:sz w:val="28"/>
                <w:szCs w:val="28"/>
              </w:rPr>
              <w:t>報酬變異性</w:t>
            </w:r>
            <w:proofErr w:type="gramStart"/>
            <w:r w:rsidR="00811864" w:rsidRPr="00A82828">
              <w:rPr>
                <w:rFonts w:ascii="標楷體" w:hAnsi="標楷體" w:cs="TTB7CF9C5CtCID-WinCharSetFFFF-H" w:hint="eastAsia"/>
                <w:b w:val="0"/>
                <w:color w:val="auto"/>
                <w:kern w:val="0"/>
                <w:sz w:val="28"/>
                <w:szCs w:val="28"/>
              </w:rPr>
              <w:t>的</w:t>
            </w:r>
            <w:r w:rsidRPr="00A82828">
              <w:rPr>
                <w:rFonts w:ascii="標楷體" w:hAnsi="標楷體" w:cs="TTB7CF9C5CtCID-WinCharSetFFFF-H" w:hint="eastAsia"/>
                <w:b w:val="0"/>
                <w:color w:val="auto"/>
                <w:kern w:val="0"/>
                <w:sz w:val="28"/>
                <w:szCs w:val="28"/>
              </w:rPr>
              <w:t>暴險</w:t>
            </w:r>
            <w:proofErr w:type="gramEnd"/>
            <w:r w:rsidRPr="00A82828">
              <w:rPr>
                <w:rFonts w:ascii="標楷體" w:hAnsi="標楷體" w:cs="TTB7CF9C5CtCID-WinCharSetFFFF-H" w:hint="eastAsia"/>
                <w:b w:val="0"/>
                <w:color w:val="auto"/>
                <w:kern w:val="0"/>
                <w:sz w:val="28"/>
                <w:szCs w:val="28"/>
              </w:rPr>
              <w:t>。)</w:t>
            </w:r>
          </w:p>
        </w:tc>
        <w:tc>
          <w:tcPr>
            <w:tcW w:w="5135" w:type="dxa"/>
          </w:tcPr>
          <w:p w:rsidR="00800A3C" w:rsidRPr="00A82828" w:rsidRDefault="00C2058F" w:rsidP="00662FE6">
            <w:pPr>
              <w:autoSpaceDE w:val="0"/>
              <w:autoSpaceDN w:val="0"/>
              <w:adjustRightInd w:val="0"/>
              <w:spacing w:line="400" w:lineRule="exact"/>
              <w:cnfStyle w:val="000000000000"/>
              <w:rPr>
                <w:rFonts w:ascii="標楷體" w:hAnsi="標楷體" w:cs="TTB7CF9C5CtCID-WinCharSetFFFF-H"/>
                <w:color w:val="auto"/>
                <w:kern w:val="0"/>
                <w:sz w:val="28"/>
                <w:szCs w:val="28"/>
              </w:rPr>
            </w:pPr>
            <w:r w:rsidRPr="00A82828">
              <w:rPr>
                <w:rFonts w:ascii="標楷體" w:hAnsi="標楷體" w:cs="TTB7CF9C5CtCID-WinCharSetFFFF-H" w:hint="eastAsia"/>
                <w:color w:val="auto"/>
                <w:kern w:val="0"/>
                <w:sz w:val="28"/>
                <w:szCs w:val="28"/>
              </w:rPr>
              <w:t>須考量：</w:t>
            </w:r>
          </w:p>
          <w:p w:rsidR="00C2058F" w:rsidRPr="00A82828" w:rsidRDefault="00C2058F" w:rsidP="00662FE6">
            <w:pPr>
              <w:pStyle w:val="a4"/>
              <w:numPr>
                <w:ilvl w:val="0"/>
                <w:numId w:val="5"/>
              </w:numPr>
              <w:autoSpaceDE w:val="0"/>
              <w:autoSpaceDN w:val="0"/>
              <w:adjustRightInd w:val="0"/>
              <w:spacing w:line="400" w:lineRule="exact"/>
              <w:ind w:leftChars="0"/>
              <w:cnfStyle w:val="000000000000"/>
              <w:rPr>
                <w:rFonts w:ascii="標楷體" w:eastAsia="標楷體" w:hAnsi="標楷體" w:cs="TTB7CF9C5CtCID-WinCharSetFFFF-H"/>
                <w:color w:val="auto"/>
                <w:kern w:val="0"/>
                <w:sz w:val="28"/>
                <w:szCs w:val="28"/>
              </w:rPr>
            </w:pPr>
            <w:r w:rsidRPr="00A82828">
              <w:rPr>
                <w:rFonts w:ascii="標楷體" w:eastAsia="標楷體" w:hAnsi="標楷體" w:cs="TTB7CF9C5CtCID-WinCharSetFFFF-H"/>
                <w:color w:val="auto"/>
                <w:kern w:val="0"/>
                <w:sz w:val="28"/>
                <w:szCs w:val="28"/>
              </w:rPr>
              <w:t>決策者</w:t>
            </w:r>
            <w:r w:rsidR="00811864" w:rsidRPr="00A82828">
              <w:rPr>
                <w:rFonts w:ascii="標楷體" w:eastAsia="標楷體" w:hAnsi="標楷體" w:cs="TTB7CF9C5CtCID-WinCharSetFFFF-H"/>
                <w:color w:val="auto"/>
                <w:kern w:val="0"/>
                <w:sz w:val="28"/>
                <w:szCs w:val="28"/>
              </w:rPr>
              <w:t>的</w:t>
            </w:r>
            <w:r w:rsidRPr="00A82828">
              <w:rPr>
                <w:rFonts w:ascii="標楷體" w:eastAsia="標楷體" w:hAnsi="標楷體" w:cs="TTB7CF9C5CtCID-WinCharSetFFFF-H"/>
                <w:color w:val="auto"/>
                <w:kern w:val="0"/>
                <w:sz w:val="28"/>
                <w:szCs w:val="28"/>
              </w:rPr>
              <w:t>經濟利益(彙總酬勞及其他權益)</w:t>
            </w:r>
            <w:r w:rsidR="00811864" w:rsidRPr="00A82828">
              <w:rPr>
                <w:rFonts w:ascii="標楷體" w:eastAsia="標楷體" w:hAnsi="標楷體" w:cs="TTB7CF9C5CtCID-WinCharSetFFFF-H"/>
                <w:color w:val="auto"/>
                <w:kern w:val="0"/>
                <w:sz w:val="28"/>
                <w:szCs w:val="28"/>
              </w:rPr>
              <w:t>的</w:t>
            </w:r>
            <w:r w:rsidRPr="00A82828">
              <w:rPr>
                <w:rFonts w:ascii="標楷體" w:eastAsia="標楷體" w:hAnsi="標楷體" w:cs="TTB7CF9C5CtCID-WinCharSetFFFF-H"/>
                <w:color w:val="auto"/>
                <w:kern w:val="0"/>
                <w:sz w:val="28"/>
                <w:szCs w:val="28"/>
              </w:rPr>
              <w:t>幅度及其相關</w:t>
            </w:r>
            <w:r w:rsidR="00811864" w:rsidRPr="00A82828">
              <w:rPr>
                <w:rFonts w:ascii="標楷體" w:eastAsia="標楷體" w:hAnsi="標楷體" w:cs="TTB7CF9C5CtCID-WinCharSetFFFF-H"/>
                <w:color w:val="auto"/>
                <w:kern w:val="0"/>
                <w:sz w:val="28"/>
                <w:szCs w:val="28"/>
              </w:rPr>
              <w:t>的</w:t>
            </w:r>
            <w:r w:rsidRPr="00A82828">
              <w:rPr>
                <w:rFonts w:ascii="標楷體" w:eastAsia="標楷體" w:hAnsi="標楷體" w:cs="TTB7CF9C5CtCID-WinCharSetFFFF-H"/>
                <w:color w:val="auto"/>
                <w:kern w:val="0"/>
                <w:sz w:val="28"/>
                <w:szCs w:val="28"/>
              </w:rPr>
              <w:t>變異性愈大，決策者愈有可能為主理人</w:t>
            </w:r>
            <w:r w:rsidR="00791E44" w:rsidRPr="00A82828">
              <w:rPr>
                <w:rFonts w:ascii="標楷體" w:eastAsia="標楷體" w:hAnsi="標楷體" w:cs="TTB7CF9C5CtCID-WinCharSetFFFF-H" w:hint="eastAsia"/>
                <w:color w:val="auto"/>
                <w:kern w:val="0"/>
                <w:sz w:val="28"/>
                <w:szCs w:val="28"/>
              </w:rPr>
              <w:t>。</w:t>
            </w:r>
          </w:p>
          <w:p w:rsidR="00C2058F" w:rsidRPr="00A82828" w:rsidRDefault="00B51194" w:rsidP="00662FE6">
            <w:pPr>
              <w:pStyle w:val="a4"/>
              <w:numPr>
                <w:ilvl w:val="0"/>
                <w:numId w:val="5"/>
              </w:numPr>
              <w:autoSpaceDE w:val="0"/>
              <w:autoSpaceDN w:val="0"/>
              <w:adjustRightInd w:val="0"/>
              <w:spacing w:line="400" w:lineRule="exact"/>
              <w:ind w:leftChars="0"/>
              <w:cnfStyle w:val="000000000000"/>
              <w:rPr>
                <w:rFonts w:ascii="標楷體" w:eastAsia="標楷體" w:hAnsi="標楷體" w:cs="TTB7CF9C5CtCID-WinCharSetFFFF-H"/>
                <w:color w:val="auto"/>
                <w:kern w:val="0"/>
                <w:sz w:val="28"/>
                <w:szCs w:val="28"/>
              </w:rPr>
            </w:pPr>
            <w:r w:rsidRPr="00A82828">
              <w:rPr>
                <w:rFonts w:ascii="標楷體" w:eastAsia="標楷體" w:hAnsi="標楷體" w:cs="TTB7CF9C5CtCID-WinCharSetFFFF-H"/>
                <w:color w:val="auto"/>
                <w:kern w:val="0"/>
                <w:sz w:val="28"/>
                <w:szCs w:val="28"/>
              </w:rPr>
              <w:t>報酬變異性</w:t>
            </w:r>
            <w:proofErr w:type="gramStart"/>
            <w:r w:rsidR="00811864" w:rsidRPr="00A82828">
              <w:rPr>
                <w:rFonts w:ascii="標楷體" w:eastAsia="標楷體" w:hAnsi="標楷體" w:cs="TTB7CF9C5CtCID-WinCharSetFFFF-H"/>
                <w:color w:val="auto"/>
                <w:kern w:val="0"/>
                <w:sz w:val="28"/>
                <w:szCs w:val="28"/>
              </w:rPr>
              <w:t>的</w:t>
            </w:r>
            <w:r w:rsidRPr="00A82828">
              <w:rPr>
                <w:rFonts w:ascii="標楷體" w:eastAsia="標楷體" w:hAnsi="標楷體" w:cs="TTB7CF9C5CtCID-WinCharSetFFFF-H"/>
                <w:color w:val="auto"/>
                <w:kern w:val="0"/>
                <w:sz w:val="28"/>
                <w:szCs w:val="28"/>
              </w:rPr>
              <w:t>暴險是否</w:t>
            </w:r>
            <w:proofErr w:type="gramEnd"/>
            <w:r w:rsidRPr="00A82828">
              <w:rPr>
                <w:rFonts w:ascii="標楷體" w:eastAsia="標楷體" w:hAnsi="標楷體" w:cs="TTB7CF9C5CtCID-WinCharSetFFFF-H"/>
                <w:color w:val="auto"/>
                <w:kern w:val="0"/>
                <w:sz w:val="28"/>
                <w:szCs w:val="28"/>
              </w:rPr>
              <w:t>與其他投資者</w:t>
            </w:r>
            <w:r w:rsidR="00811864" w:rsidRPr="00A82828">
              <w:rPr>
                <w:rFonts w:ascii="標楷體" w:eastAsia="標楷體" w:hAnsi="標楷體" w:cs="TTB7CF9C5CtCID-WinCharSetFFFF-H"/>
                <w:color w:val="auto"/>
                <w:kern w:val="0"/>
                <w:sz w:val="28"/>
                <w:szCs w:val="28"/>
              </w:rPr>
              <w:t>的</w:t>
            </w:r>
            <w:r w:rsidRPr="00A82828">
              <w:rPr>
                <w:rFonts w:ascii="標楷體" w:eastAsia="標楷體" w:hAnsi="標楷體" w:cs="TTB7CF9C5CtCID-WinCharSetFFFF-H"/>
                <w:color w:val="auto"/>
                <w:kern w:val="0"/>
                <w:sz w:val="28"/>
                <w:szCs w:val="28"/>
              </w:rPr>
              <w:t>報酬變異性</w:t>
            </w:r>
            <w:proofErr w:type="gramStart"/>
            <w:r w:rsidR="00811864" w:rsidRPr="00A82828">
              <w:rPr>
                <w:rFonts w:ascii="標楷體" w:eastAsia="標楷體" w:hAnsi="標楷體" w:cs="TTB7CF9C5CtCID-WinCharSetFFFF-H"/>
                <w:color w:val="auto"/>
                <w:kern w:val="0"/>
                <w:sz w:val="28"/>
                <w:szCs w:val="28"/>
              </w:rPr>
              <w:t>的</w:t>
            </w:r>
            <w:r w:rsidRPr="00A82828">
              <w:rPr>
                <w:rFonts w:ascii="標楷體" w:eastAsia="標楷體" w:hAnsi="標楷體" w:cs="TTB7CF9C5CtCID-WinCharSetFFFF-H"/>
                <w:color w:val="auto"/>
                <w:kern w:val="0"/>
                <w:sz w:val="28"/>
                <w:szCs w:val="28"/>
              </w:rPr>
              <w:t>暴險不同</w:t>
            </w:r>
            <w:proofErr w:type="gramEnd"/>
            <w:r w:rsidRPr="00A82828">
              <w:rPr>
                <w:rFonts w:ascii="標楷體" w:eastAsia="標楷體" w:hAnsi="標楷體" w:cs="TTB7CF9C5CtCID-WinCharSetFFFF-H" w:hint="eastAsia"/>
                <w:color w:val="auto"/>
                <w:kern w:val="0"/>
                <w:sz w:val="28"/>
                <w:szCs w:val="28"/>
              </w:rPr>
              <w:t>(</w:t>
            </w:r>
            <w:r w:rsidR="00C2058F" w:rsidRPr="00A82828">
              <w:rPr>
                <w:rFonts w:ascii="標楷體" w:eastAsia="標楷體" w:hAnsi="標楷體" w:cs="TTB7CF9C5CtCID-WinCharSetFFFF-H"/>
                <w:color w:val="auto"/>
                <w:kern w:val="0"/>
                <w:sz w:val="28"/>
                <w:szCs w:val="28"/>
              </w:rPr>
              <w:t>例如決策者持有被投資者</w:t>
            </w:r>
            <w:r w:rsidR="00811864" w:rsidRPr="00A82828">
              <w:rPr>
                <w:rFonts w:ascii="標楷體" w:eastAsia="標楷體" w:hAnsi="標楷體" w:cs="TTB7CF9C5CtCID-WinCharSetFFFF-H"/>
                <w:color w:val="auto"/>
                <w:kern w:val="0"/>
                <w:sz w:val="28"/>
                <w:szCs w:val="28"/>
              </w:rPr>
              <w:t>的</w:t>
            </w:r>
            <w:r w:rsidR="00C2058F" w:rsidRPr="00A82828">
              <w:rPr>
                <w:rFonts w:ascii="標楷體" w:eastAsia="標楷體" w:hAnsi="標楷體" w:cs="TTB7CF9C5CtCID-WinCharSetFFFF-H"/>
                <w:color w:val="auto"/>
                <w:kern w:val="0"/>
                <w:sz w:val="28"/>
                <w:szCs w:val="28"/>
              </w:rPr>
              <w:t>次順位權益</w:t>
            </w:r>
            <w:r w:rsidR="000E2FE7" w:rsidRPr="00A82828">
              <w:rPr>
                <w:rFonts w:ascii="標楷體" w:eastAsia="標楷體" w:hAnsi="標楷體" w:cs="TTB7CF9C5CtCID-WinCharSetFFFF-H" w:hint="eastAsia"/>
                <w:color w:val="auto"/>
                <w:kern w:val="0"/>
                <w:sz w:val="28"/>
                <w:szCs w:val="28"/>
              </w:rPr>
              <w:t>或提供其他形式</w:t>
            </w:r>
            <w:r w:rsidR="00811864" w:rsidRPr="00A82828">
              <w:rPr>
                <w:rFonts w:ascii="標楷體" w:eastAsia="標楷體" w:hAnsi="標楷體" w:cs="TTB7CF9C5CtCID-WinCharSetFFFF-H" w:hint="eastAsia"/>
                <w:color w:val="auto"/>
                <w:kern w:val="0"/>
                <w:sz w:val="28"/>
                <w:szCs w:val="28"/>
              </w:rPr>
              <w:t>的</w:t>
            </w:r>
            <w:r w:rsidR="000E2FE7" w:rsidRPr="00A82828">
              <w:rPr>
                <w:rFonts w:ascii="標楷體" w:eastAsia="標楷體" w:hAnsi="標楷體" w:cs="TTB7CF9C5CtCID-WinCharSetFFFF-H" w:hint="eastAsia"/>
                <w:color w:val="auto"/>
                <w:kern w:val="0"/>
                <w:sz w:val="28"/>
                <w:szCs w:val="28"/>
              </w:rPr>
              <w:t>信用增強</w:t>
            </w:r>
            <w:r w:rsidRPr="00A82828">
              <w:rPr>
                <w:rFonts w:ascii="標楷體" w:eastAsia="標楷體" w:hAnsi="標楷體" w:cs="TTB7CF9C5CtCID-WinCharSetFFFF-H" w:hint="eastAsia"/>
                <w:color w:val="auto"/>
                <w:kern w:val="0"/>
                <w:sz w:val="28"/>
                <w:szCs w:val="28"/>
              </w:rPr>
              <w:t>)</w:t>
            </w:r>
            <w:r w:rsidR="000E2FE7" w:rsidRPr="00A82828">
              <w:rPr>
                <w:rFonts w:ascii="標楷體" w:eastAsia="標楷體" w:hAnsi="標楷體" w:cs="TTB7CF9C5CtCID-WinCharSetFFFF-H" w:hint="eastAsia"/>
                <w:color w:val="auto"/>
                <w:kern w:val="0"/>
                <w:sz w:val="28"/>
                <w:szCs w:val="28"/>
              </w:rPr>
              <w:t>。</w:t>
            </w:r>
            <w:r w:rsidR="000E2FE7" w:rsidRPr="00A82828">
              <w:rPr>
                <w:rFonts w:ascii="標楷體" w:eastAsia="標楷體" w:hAnsi="標楷體" w:cs="TTB7CF9C5CtCID-WinCharSetFFFF-H"/>
                <w:color w:val="auto"/>
                <w:kern w:val="0"/>
                <w:sz w:val="28"/>
                <w:szCs w:val="28"/>
              </w:rPr>
              <w:t>若不同時，此是否可能影響</w:t>
            </w:r>
            <w:r w:rsidR="000E2FE7" w:rsidRPr="00A82828">
              <w:rPr>
                <w:rFonts w:ascii="標楷體" w:eastAsia="標楷體" w:hAnsi="標楷體" w:cs="TTB7CF9C5CtCID-WinCharSetFFFF-H" w:hint="eastAsia"/>
                <w:color w:val="auto"/>
                <w:kern w:val="0"/>
                <w:sz w:val="28"/>
                <w:szCs w:val="28"/>
              </w:rPr>
              <w:t>決策者</w:t>
            </w:r>
            <w:r w:rsidR="00811864" w:rsidRPr="00A82828">
              <w:rPr>
                <w:rFonts w:ascii="標楷體" w:eastAsia="標楷體" w:hAnsi="標楷體" w:cs="TTB7CF9C5CtCID-WinCharSetFFFF-H" w:hint="eastAsia"/>
                <w:color w:val="auto"/>
                <w:kern w:val="0"/>
                <w:sz w:val="28"/>
                <w:szCs w:val="28"/>
              </w:rPr>
              <w:t>的</w:t>
            </w:r>
            <w:r w:rsidR="000E2FE7" w:rsidRPr="00A82828">
              <w:rPr>
                <w:rFonts w:ascii="標楷體" w:eastAsia="標楷體" w:hAnsi="標楷體" w:cs="TTB7CF9C5CtCID-WinCharSetFFFF-H"/>
                <w:color w:val="auto"/>
                <w:kern w:val="0"/>
                <w:sz w:val="28"/>
                <w:szCs w:val="28"/>
              </w:rPr>
              <w:t>行動。</w:t>
            </w:r>
          </w:p>
          <w:p w:rsidR="00C2058F" w:rsidRPr="00A82828" w:rsidRDefault="00C2058F" w:rsidP="00662FE6">
            <w:pPr>
              <w:autoSpaceDE w:val="0"/>
              <w:autoSpaceDN w:val="0"/>
              <w:adjustRightInd w:val="0"/>
              <w:spacing w:line="400" w:lineRule="exact"/>
              <w:cnfStyle w:val="000000000000"/>
              <w:rPr>
                <w:rFonts w:ascii="標楷體" w:hAnsi="標楷體" w:cs="TTB7CF9C5CtCID-WinCharSetFFFF-H"/>
                <w:color w:val="auto"/>
                <w:kern w:val="0"/>
                <w:sz w:val="28"/>
                <w:szCs w:val="28"/>
              </w:rPr>
            </w:pPr>
            <w:r w:rsidRPr="00A82828">
              <w:rPr>
                <w:rFonts w:ascii="標楷體" w:hAnsi="標楷體" w:cs="TTB7CF9C5CtCID-WinCharSetFFFF-H"/>
                <w:color w:val="auto"/>
                <w:kern w:val="0"/>
                <w:sz w:val="28"/>
                <w:szCs w:val="28"/>
              </w:rPr>
              <w:t>評估</w:t>
            </w:r>
            <w:r w:rsidR="000E2FE7" w:rsidRPr="00A82828">
              <w:rPr>
                <w:rFonts w:ascii="標楷體" w:hAnsi="標楷體" w:cs="TTB7CF9C5CtCID-WinCharSetFFFF-H"/>
                <w:color w:val="auto"/>
                <w:kern w:val="0"/>
                <w:sz w:val="28"/>
                <w:szCs w:val="28"/>
              </w:rPr>
              <w:t>對被投資者</w:t>
            </w:r>
            <w:r w:rsidR="00811864" w:rsidRPr="00A82828">
              <w:rPr>
                <w:rFonts w:ascii="標楷體" w:hAnsi="標楷體" w:cs="TTB7CF9C5CtCID-WinCharSetFFFF-H"/>
                <w:color w:val="auto"/>
                <w:kern w:val="0"/>
                <w:sz w:val="28"/>
                <w:szCs w:val="28"/>
              </w:rPr>
              <w:t>的</w:t>
            </w:r>
            <w:r w:rsidR="000E2FE7" w:rsidRPr="00A82828">
              <w:rPr>
                <w:rFonts w:ascii="標楷體" w:hAnsi="標楷體" w:cs="TTB7CF9C5CtCID-WinCharSetFFFF-H"/>
                <w:color w:val="auto"/>
                <w:kern w:val="0"/>
                <w:sz w:val="28"/>
                <w:szCs w:val="28"/>
              </w:rPr>
              <w:t>總報酬變異性</w:t>
            </w:r>
            <w:r w:rsidR="00811864" w:rsidRPr="00A82828">
              <w:rPr>
                <w:rFonts w:ascii="標楷體" w:hAnsi="標楷體" w:cs="TTB7CF9C5CtCID-WinCharSetFFFF-H"/>
                <w:color w:val="auto"/>
                <w:kern w:val="0"/>
                <w:sz w:val="28"/>
                <w:szCs w:val="28"/>
              </w:rPr>
              <w:t>的</w:t>
            </w:r>
            <w:r w:rsidR="000E2FE7" w:rsidRPr="00A82828">
              <w:rPr>
                <w:rFonts w:ascii="標楷體" w:hAnsi="標楷體" w:cs="TTB7CF9C5CtCID-WinCharSetFFFF-H"/>
                <w:color w:val="auto"/>
                <w:kern w:val="0"/>
                <w:sz w:val="28"/>
                <w:szCs w:val="28"/>
              </w:rPr>
              <w:t>相對</w:t>
            </w:r>
            <w:proofErr w:type="gramStart"/>
            <w:r w:rsidR="000E2FE7" w:rsidRPr="00A82828">
              <w:rPr>
                <w:rFonts w:ascii="標楷體" w:hAnsi="標楷體" w:cs="TTB7CF9C5CtCID-WinCharSetFFFF-H"/>
                <w:color w:val="auto"/>
                <w:kern w:val="0"/>
                <w:sz w:val="28"/>
                <w:szCs w:val="28"/>
              </w:rPr>
              <w:t>暴險</w:t>
            </w:r>
            <w:r w:rsidRPr="00A82828">
              <w:rPr>
                <w:rFonts w:ascii="標楷體" w:hAnsi="標楷體" w:cs="TTB7CF9C5CtCID-WinCharSetFFFF-H"/>
                <w:color w:val="auto"/>
                <w:kern w:val="0"/>
                <w:sz w:val="28"/>
                <w:szCs w:val="28"/>
              </w:rPr>
              <w:t>係</w:t>
            </w:r>
            <w:proofErr w:type="gramEnd"/>
            <w:r w:rsidR="000E2FE7" w:rsidRPr="00A82828">
              <w:rPr>
                <w:rFonts w:ascii="標楷體" w:hAnsi="標楷體" w:cs="TTB7CF9C5CtCID-WinCharSetFFFF-H" w:hint="eastAsia"/>
                <w:color w:val="auto"/>
                <w:kern w:val="0"/>
                <w:sz w:val="28"/>
                <w:szCs w:val="28"/>
              </w:rPr>
              <w:t>以</w:t>
            </w:r>
            <w:r w:rsidR="000E2FE7" w:rsidRPr="00A82828">
              <w:rPr>
                <w:rFonts w:ascii="標楷體" w:hAnsi="標楷體" w:cs="TTB7CF9C5CtCID-WinCharSetFFFF-H"/>
                <w:color w:val="auto"/>
                <w:kern w:val="0"/>
                <w:sz w:val="28"/>
                <w:szCs w:val="28"/>
              </w:rPr>
              <w:t>預期來自被投資者活動</w:t>
            </w:r>
            <w:r w:rsidR="00811864" w:rsidRPr="00A82828">
              <w:rPr>
                <w:rFonts w:ascii="標楷體" w:hAnsi="標楷體" w:cs="TTB7CF9C5CtCID-WinCharSetFFFF-H"/>
                <w:color w:val="auto"/>
                <w:kern w:val="0"/>
                <w:sz w:val="28"/>
                <w:szCs w:val="28"/>
              </w:rPr>
              <w:t>的</w:t>
            </w:r>
            <w:r w:rsidR="000E2FE7" w:rsidRPr="00A82828">
              <w:rPr>
                <w:rFonts w:ascii="標楷體" w:hAnsi="標楷體" w:cs="TTB7CF9C5CtCID-WinCharSetFFFF-H"/>
                <w:color w:val="auto"/>
                <w:kern w:val="0"/>
                <w:sz w:val="28"/>
                <w:szCs w:val="28"/>
              </w:rPr>
              <w:t>報酬為基礎，</w:t>
            </w:r>
            <w:r w:rsidR="000E2FE7" w:rsidRPr="00A82828">
              <w:rPr>
                <w:rFonts w:ascii="標楷體" w:hAnsi="標楷體" w:cs="TTB7CF9C5CtCID-WinCharSetFFFF-H" w:hint="eastAsia"/>
                <w:color w:val="auto"/>
                <w:kern w:val="0"/>
                <w:sz w:val="28"/>
                <w:szCs w:val="28"/>
              </w:rPr>
              <w:t>但</w:t>
            </w:r>
            <w:r w:rsidRPr="00A82828">
              <w:rPr>
                <w:rFonts w:ascii="標楷體" w:hAnsi="標楷體" w:cs="TTB7CF9C5CtCID-WinCharSetFFFF-H"/>
                <w:color w:val="auto"/>
                <w:kern w:val="0"/>
                <w:sz w:val="28"/>
                <w:szCs w:val="28"/>
              </w:rPr>
              <w:t>不應忽略決策者透過所持有</w:t>
            </w:r>
            <w:r w:rsidR="00811864" w:rsidRPr="00A82828">
              <w:rPr>
                <w:rFonts w:ascii="標楷體" w:hAnsi="標楷體" w:cs="TTB7CF9C5CtCID-WinCharSetFFFF-H"/>
                <w:color w:val="auto"/>
                <w:kern w:val="0"/>
                <w:sz w:val="28"/>
                <w:szCs w:val="28"/>
              </w:rPr>
              <w:t>的</w:t>
            </w:r>
            <w:r w:rsidRPr="00A82828">
              <w:rPr>
                <w:rFonts w:ascii="標楷體" w:hAnsi="標楷體" w:cs="TTB7CF9C5CtCID-WinCharSetFFFF-H"/>
                <w:color w:val="auto"/>
                <w:kern w:val="0"/>
                <w:sz w:val="28"/>
                <w:szCs w:val="28"/>
              </w:rPr>
              <w:t>其他權益而對被投資者報酬變異性</w:t>
            </w:r>
            <w:r w:rsidR="00811864" w:rsidRPr="00A82828">
              <w:rPr>
                <w:rFonts w:ascii="標楷體" w:hAnsi="標楷體" w:cs="TTB7CF9C5CtCID-WinCharSetFFFF-H"/>
                <w:color w:val="auto"/>
                <w:kern w:val="0"/>
                <w:sz w:val="28"/>
                <w:szCs w:val="28"/>
              </w:rPr>
              <w:t>的</w:t>
            </w:r>
            <w:proofErr w:type="gramStart"/>
            <w:r w:rsidRPr="00A82828">
              <w:rPr>
                <w:rFonts w:ascii="標楷體" w:hAnsi="標楷體" w:cs="TTB7CF9C5CtCID-WinCharSetFFFF-H"/>
                <w:color w:val="auto"/>
                <w:kern w:val="0"/>
                <w:sz w:val="28"/>
                <w:szCs w:val="28"/>
              </w:rPr>
              <w:t>最大暴險</w:t>
            </w:r>
            <w:proofErr w:type="gramEnd"/>
            <w:r w:rsidRPr="00A82828">
              <w:rPr>
                <w:rFonts w:ascii="標楷體" w:hAnsi="標楷體" w:cs="TTB7CF9C5CtCID-WinCharSetFFFF-H"/>
                <w:color w:val="auto"/>
                <w:kern w:val="0"/>
                <w:sz w:val="28"/>
                <w:szCs w:val="28"/>
              </w:rPr>
              <w:t>。</w:t>
            </w:r>
          </w:p>
        </w:tc>
      </w:tr>
    </w:tbl>
    <w:p w:rsidR="00662FE6" w:rsidRPr="00A82828" w:rsidRDefault="00662FE6" w:rsidP="00662FE6">
      <w:pPr>
        <w:autoSpaceDE w:val="0"/>
        <w:autoSpaceDN w:val="0"/>
        <w:adjustRightInd w:val="0"/>
        <w:spacing w:before="100" w:beforeAutospacing="1" w:after="100" w:afterAutospacing="1" w:line="400" w:lineRule="exact"/>
        <w:rPr>
          <w:rFonts w:ascii="標楷體" w:hAnsi="標楷體" w:cs="TTB7CF9C5CtCID-WinCharSetFFFF-H"/>
          <w:kern w:val="0"/>
          <w:sz w:val="32"/>
          <w:szCs w:val="32"/>
        </w:rPr>
      </w:pPr>
    </w:p>
    <w:p w:rsidR="00662FE6" w:rsidRPr="00A82828" w:rsidRDefault="00662FE6" w:rsidP="00662FE6">
      <w:pPr>
        <w:autoSpaceDE w:val="0"/>
        <w:autoSpaceDN w:val="0"/>
        <w:adjustRightInd w:val="0"/>
        <w:spacing w:before="100" w:beforeAutospacing="1" w:after="100" w:afterAutospacing="1" w:line="400" w:lineRule="exact"/>
        <w:rPr>
          <w:rFonts w:ascii="標楷體" w:hAnsi="標楷體" w:cs="TTB7CF9C5CtCID-WinCharSetFFFF-H"/>
          <w:kern w:val="0"/>
          <w:sz w:val="32"/>
          <w:szCs w:val="32"/>
        </w:rPr>
      </w:pPr>
    </w:p>
    <w:p w:rsidR="00662FE6" w:rsidRPr="00A82828" w:rsidRDefault="00662FE6" w:rsidP="00662FE6">
      <w:pPr>
        <w:autoSpaceDE w:val="0"/>
        <w:autoSpaceDN w:val="0"/>
        <w:adjustRightInd w:val="0"/>
        <w:spacing w:before="100" w:beforeAutospacing="1" w:after="100" w:afterAutospacing="1" w:line="400" w:lineRule="exact"/>
        <w:rPr>
          <w:rFonts w:ascii="標楷體" w:hAnsi="標楷體" w:cs="TTB7CF9C5CtCID-WinCharSetFFFF-H"/>
          <w:kern w:val="0"/>
          <w:sz w:val="32"/>
          <w:szCs w:val="32"/>
        </w:rPr>
      </w:pPr>
    </w:p>
    <w:p w:rsidR="00662FE6" w:rsidRPr="00A82828" w:rsidRDefault="00662FE6" w:rsidP="00662FE6">
      <w:pPr>
        <w:autoSpaceDE w:val="0"/>
        <w:autoSpaceDN w:val="0"/>
        <w:adjustRightInd w:val="0"/>
        <w:spacing w:before="100" w:beforeAutospacing="1" w:after="100" w:afterAutospacing="1" w:line="400" w:lineRule="exact"/>
        <w:rPr>
          <w:rFonts w:ascii="標楷體" w:hAnsi="標楷體" w:cs="TTB7CF9C5CtCID-WinCharSetFFFF-H"/>
          <w:kern w:val="0"/>
          <w:sz w:val="32"/>
          <w:szCs w:val="32"/>
        </w:rPr>
      </w:pPr>
    </w:p>
    <w:p w:rsidR="00662FE6" w:rsidRPr="00A82828" w:rsidRDefault="00662FE6" w:rsidP="00662FE6">
      <w:pPr>
        <w:autoSpaceDE w:val="0"/>
        <w:autoSpaceDN w:val="0"/>
        <w:adjustRightInd w:val="0"/>
        <w:spacing w:before="100" w:beforeAutospacing="1" w:after="100" w:afterAutospacing="1" w:line="400" w:lineRule="exact"/>
        <w:rPr>
          <w:rFonts w:ascii="標楷體" w:hAnsi="標楷體" w:cs="TTB7CF9C5CtCID-WinCharSetFFFF-H"/>
          <w:kern w:val="0"/>
          <w:sz w:val="32"/>
          <w:szCs w:val="32"/>
        </w:rPr>
      </w:pPr>
    </w:p>
    <w:p w:rsidR="00F615D8" w:rsidRPr="00A82828" w:rsidRDefault="00F615D8" w:rsidP="00662FE6">
      <w:pPr>
        <w:autoSpaceDE w:val="0"/>
        <w:autoSpaceDN w:val="0"/>
        <w:adjustRightInd w:val="0"/>
        <w:spacing w:before="100" w:beforeAutospacing="1" w:after="100" w:afterAutospacing="1" w:line="400" w:lineRule="exact"/>
        <w:rPr>
          <w:rFonts w:ascii="標楷體" w:hAnsi="標楷體" w:cs="TTB7CF9C5CtCID-WinCharSetFFFF-H"/>
          <w:kern w:val="0"/>
          <w:sz w:val="22"/>
        </w:rPr>
      </w:pPr>
      <w:r w:rsidRPr="00A82828">
        <w:rPr>
          <w:rFonts w:ascii="標楷體" w:hAnsi="標楷體" w:cs="TTB7CF9C5CtCID-WinCharSetFFFF-H" w:hint="eastAsia"/>
          <w:kern w:val="0"/>
          <w:sz w:val="32"/>
          <w:szCs w:val="32"/>
        </w:rPr>
        <w:lastRenderedPageBreak/>
        <w:t>茲將以上因素彙總</w:t>
      </w:r>
      <w:r w:rsidR="00723BA1" w:rsidRPr="00A82828">
        <w:rPr>
          <w:rFonts w:ascii="標楷體" w:hAnsi="標楷體" w:cs="TTB7CF9C5CtCID-WinCharSetFFFF-H" w:hint="eastAsia"/>
          <w:kern w:val="0"/>
          <w:sz w:val="32"/>
          <w:szCs w:val="32"/>
        </w:rPr>
        <w:t>為</w:t>
      </w:r>
      <w:r w:rsidRPr="00A82828">
        <w:rPr>
          <w:rFonts w:ascii="標楷體" w:hAnsi="標楷體" w:cs="TTB7CF9C5CtCID-WinCharSetFFFF-H" w:hint="eastAsia"/>
          <w:kern w:val="0"/>
          <w:sz w:val="32"/>
          <w:szCs w:val="32"/>
        </w:rPr>
        <w:t>決策圖</w:t>
      </w:r>
      <w:r w:rsidR="00723BA1" w:rsidRPr="00A82828">
        <w:rPr>
          <w:rFonts w:ascii="標楷體" w:hAnsi="標楷體" w:cs="TTB7CF9C5CtCID-WinCharSetFFFF-H" w:hint="eastAsia"/>
          <w:kern w:val="0"/>
          <w:sz w:val="32"/>
          <w:szCs w:val="32"/>
        </w:rPr>
        <w:t>如下</w:t>
      </w:r>
      <w:r w:rsidRPr="00A82828">
        <w:rPr>
          <w:rFonts w:ascii="標楷體" w:hAnsi="標楷體" w:cs="TTB7CF9C5CtCID-WinCharSetFFFF-H" w:hint="eastAsia"/>
          <w:kern w:val="0"/>
          <w:sz w:val="32"/>
          <w:szCs w:val="32"/>
        </w:rPr>
        <w:t>：</w:t>
      </w:r>
      <w:r w:rsidR="00A00112" w:rsidRPr="00A82828">
        <w:rPr>
          <w:rFonts w:ascii="標楷體" w:hAnsi="標楷體" w:cs="TTB7CF9C5CtCID-WinCharSetFFFF-H" w:hint="eastAsia"/>
          <w:kern w:val="0"/>
          <w:sz w:val="32"/>
          <w:szCs w:val="32"/>
        </w:rPr>
        <w:t xml:space="preserve"> </w:t>
      </w:r>
    </w:p>
    <w:p w:rsidR="00F615D8" w:rsidRPr="00A82828" w:rsidRDefault="00087B71" w:rsidP="00536262">
      <w:pPr>
        <w:autoSpaceDE w:val="0"/>
        <w:autoSpaceDN w:val="0"/>
        <w:adjustRightInd w:val="0"/>
        <w:spacing w:before="100" w:beforeAutospacing="1" w:after="100" w:afterAutospacing="1"/>
        <w:rPr>
          <w:rFonts w:ascii="標楷體" w:hAnsi="標楷體" w:cs="TTB7CF9C5CtCID-WinCharSetFFFF-H"/>
          <w:kern w:val="0"/>
          <w:sz w:val="32"/>
          <w:szCs w:val="32"/>
          <w:u w:val="single"/>
        </w:rPr>
      </w:pPr>
      <w:r w:rsidRPr="00A82828">
        <w:rPr>
          <w:rFonts w:ascii="標楷體" w:hAnsi="標楷體"/>
          <w:noProof/>
          <w:sz w:val="32"/>
          <w:szCs w:val="32"/>
        </w:rPr>
        <w:drawing>
          <wp:inline distT="0" distB="0" distL="0" distR="0">
            <wp:extent cx="5096583" cy="3596347"/>
            <wp:effectExtent l="19050" t="19050" r="27867" b="23153"/>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094000" cy="3594525"/>
                    </a:xfrm>
                    <a:prstGeom prst="rect">
                      <a:avLst/>
                    </a:prstGeom>
                    <a:ln>
                      <a:solidFill>
                        <a:schemeClr val="accent1"/>
                      </a:solidFill>
                    </a:ln>
                  </pic:spPr>
                </pic:pic>
              </a:graphicData>
            </a:graphic>
          </wp:inline>
        </w:drawing>
      </w:r>
    </w:p>
    <w:p w:rsidR="00995C57" w:rsidRPr="00A82828" w:rsidRDefault="00BD7CB1" w:rsidP="00662FE6">
      <w:pPr>
        <w:pStyle w:val="abgheada"/>
        <w:numPr>
          <w:ilvl w:val="1"/>
          <w:numId w:val="16"/>
        </w:numPr>
        <w:spacing w:before="100" w:beforeAutospacing="1" w:after="100" w:afterAutospacing="1" w:line="400" w:lineRule="exact"/>
        <w:ind w:left="0" w:firstLine="0"/>
        <w:rPr>
          <w:rFonts w:ascii="標楷體" w:eastAsia="標楷體" w:hAnsi="標楷體" w:cs="Calibri"/>
          <w:sz w:val="32"/>
          <w:szCs w:val="32"/>
          <w:lang w:eastAsia="zh-TW"/>
        </w:rPr>
      </w:pPr>
      <w:r w:rsidRPr="00A82828">
        <w:rPr>
          <w:rFonts w:ascii="標楷體" w:eastAsia="標楷體" w:hAnsi="標楷體" w:cs="Calibri" w:hint="eastAsia"/>
          <w:sz w:val="32"/>
          <w:szCs w:val="32"/>
          <w:lang w:eastAsia="zh-TW"/>
        </w:rPr>
        <w:t>評估</w:t>
      </w:r>
      <w:r w:rsidR="00A45EF4">
        <w:rPr>
          <w:rFonts w:ascii="標楷體" w:eastAsia="標楷體" w:hAnsi="標楷體" w:cs="Calibri" w:hint="eastAsia"/>
          <w:sz w:val="32"/>
          <w:szCs w:val="32"/>
          <w:lang w:eastAsia="zh-TW"/>
        </w:rPr>
        <w:t>「</w:t>
      </w:r>
      <w:r w:rsidR="00995C57" w:rsidRPr="00A82828">
        <w:rPr>
          <w:rFonts w:ascii="標楷體" w:eastAsia="標楷體" w:hAnsi="標楷體" w:cs="Calibri" w:hint="eastAsia"/>
          <w:sz w:val="32"/>
          <w:szCs w:val="32"/>
          <w:lang w:eastAsia="zh-TW"/>
        </w:rPr>
        <w:t>基金經理人</w:t>
      </w:r>
      <w:r w:rsidR="00A45EF4">
        <w:rPr>
          <w:rFonts w:ascii="標楷體" w:eastAsia="標楷體" w:hAnsi="標楷體" w:cs="Calibri" w:hint="eastAsia"/>
          <w:sz w:val="32"/>
          <w:szCs w:val="32"/>
          <w:lang w:eastAsia="zh-TW"/>
        </w:rPr>
        <w:t>」</w:t>
      </w:r>
      <w:r w:rsidR="00995C57" w:rsidRPr="00A82828">
        <w:rPr>
          <w:rFonts w:ascii="標楷體" w:eastAsia="標楷體" w:hAnsi="標楷體" w:cs="Calibri" w:hint="eastAsia"/>
          <w:sz w:val="32"/>
          <w:szCs w:val="32"/>
          <w:lang w:eastAsia="zh-TW"/>
        </w:rPr>
        <w:t>為主理人或代理人</w:t>
      </w:r>
      <w:r w:rsidR="00501876" w:rsidRPr="005A17EB">
        <w:rPr>
          <w:rStyle w:val="ad"/>
          <w:rFonts w:ascii="標楷體" w:eastAsia="標楷體" w:hAnsi="標楷體" w:cs="Calibri"/>
          <w:color w:val="FF0000"/>
          <w:sz w:val="40"/>
          <w:szCs w:val="40"/>
          <w:lang w:eastAsia="zh-TW"/>
        </w:rPr>
        <w:footnoteReference w:customMarkFollows="1" w:id="1"/>
        <w:t>註</w:t>
      </w:r>
    </w:p>
    <w:p w:rsidR="00597CB6" w:rsidRPr="00A82828" w:rsidRDefault="00597CB6" w:rsidP="00E35005">
      <w:pPr>
        <w:spacing w:line="400" w:lineRule="exact"/>
        <w:ind w:firstLineChars="200" w:firstLine="640"/>
        <w:rPr>
          <w:rFonts w:ascii="標楷體" w:hAnsi="標楷體"/>
          <w:sz w:val="32"/>
          <w:szCs w:val="32"/>
        </w:rPr>
      </w:pPr>
      <w:r w:rsidRPr="00A82828">
        <w:rPr>
          <w:rFonts w:ascii="標楷體" w:hAnsi="標楷體" w:hint="eastAsia"/>
          <w:sz w:val="32"/>
          <w:szCs w:val="32"/>
        </w:rPr>
        <w:t>基金經理人可決定</w:t>
      </w:r>
      <w:r w:rsidR="00087B71" w:rsidRPr="00A82828">
        <w:rPr>
          <w:rFonts w:ascii="標楷體" w:hAnsi="標楷體" w:hint="eastAsia"/>
          <w:sz w:val="32"/>
          <w:szCs w:val="32"/>
        </w:rPr>
        <w:t>基金應</w:t>
      </w:r>
      <w:r w:rsidRPr="00A82828">
        <w:rPr>
          <w:rFonts w:ascii="標楷體" w:hAnsi="標楷體" w:hint="eastAsia"/>
          <w:sz w:val="32"/>
          <w:szCs w:val="32"/>
        </w:rPr>
        <w:t>投資或處分</w:t>
      </w:r>
      <w:proofErr w:type="gramStart"/>
      <w:r w:rsidRPr="00A82828">
        <w:rPr>
          <w:rFonts w:ascii="標楷體" w:hAnsi="標楷體" w:hint="eastAsia"/>
          <w:sz w:val="32"/>
          <w:szCs w:val="32"/>
        </w:rPr>
        <w:t>哪些標的</w:t>
      </w:r>
      <w:proofErr w:type="gramEnd"/>
      <w:r w:rsidRPr="00A82828">
        <w:rPr>
          <w:rFonts w:ascii="標楷體" w:hAnsi="標楷體" w:hint="eastAsia"/>
          <w:sz w:val="32"/>
          <w:szCs w:val="32"/>
        </w:rPr>
        <w:t>，</w:t>
      </w:r>
      <w:r w:rsidR="00087B71" w:rsidRPr="00A82828">
        <w:rPr>
          <w:rFonts w:ascii="標楷體" w:hAnsi="標楷體" w:hint="eastAsia"/>
          <w:sz w:val="32"/>
          <w:szCs w:val="32"/>
        </w:rPr>
        <w:t>故</w:t>
      </w:r>
      <w:r w:rsidRPr="00A82828">
        <w:rPr>
          <w:rFonts w:ascii="標楷體" w:hAnsi="標楷體" w:hint="eastAsia"/>
          <w:sz w:val="32"/>
          <w:szCs w:val="32"/>
        </w:rPr>
        <w:t>通常對基金</w:t>
      </w:r>
      <w:r w:rsidR="00811864" w:rsidRPr="00A82828">
        <w:rPr>
          <w:rFonts w:ascii="標楷體" w:hAnsi="標楷體" w:hint="eastAsia"/>
          <w:sz w:val="32"/>
          <w:szCs w:val="32"/>
        </w:rPr>
        <w:t>的</w:t>
      </w:r>
      <w:proofErr w:type="gramStart"/>
      <w:r w:rsidRPr="00A82828">
        <w:rPr>
          <w:rFonts w:ascii="標楷體" w:hAnsi="標楷體" w:hint="eastAsia"/>
          <w:sz w:val="32"/>
          <w:szCs w:val="32"/>
        </w:rPr>
        <w:t>攸</w:t>
      </w:r>
      <w:proofErr w:type="gramEnd"/>
      <w:r w:rsidRPr="00A82828">
        <w:rPr>
          <w:rFonts w:ascii="標楷體" w:hAnsi="標楷體" w:hint="eastAsia"/>
          <w:sz w:val="32"/>
          <w:szCs w:val="32"/>
        </w:rPr>
        <w:t>關活動具有決策職權(權力)。基金經理人也通常透過收取管理費，抑或同時為基金</w:t>
      </w:r>
      <w:r w:rsidR="00811864" w:rsidRPr="00A82828">
        <w:rPr>
          <w:rFonts w:ascii="標楷體" w:hAnsi="標楷體" w:hint="eastAsia"/>
          <w:sz w:val="32"/>
          <w:szCs w:val="32"/>
        </w:rPr>
        <w:t>的</w:t>
      </w:r>
      <w:r w:rsidRPr="00A82828">
        <w:rPr>
          <w:rFonts w:ascii="標楷體" w:hAnsi="標楷體" w:hint="eastAsia"/>
          <w:sz w:val="32"/>
          <w:szCs w:val="32"/>
        </w:rPr>
        <w:t>投資者，而暴露於基金</w:t>
      </w:r>
      <w:r w:rsidR="00811864" w:rsidRPr="00A82828">
        <w:rPr>
          <w:rFonts w:ascii="標楷體" w:hAnsi="標楷體" w:hint="eastAsia"/>
          <w:sz w:val="32"/>
          <w:szCs w:val="32"/>
        </w:rPr>
        <w:t>的</w:t>
      </w:r>
      <w:r w:rsidRPr="00A82828">
        <w:rPr>
          <w:rFonts w:ascii="標楷體" w:hAnsi="標楷體" w:hint="eastAsia"/>
          <w:sz w:val="32"/>
          <w:szCs w:val="32"/>
        </w:rPr>
        <w:t>變動報酬。因此，當基金經理人有權力且對變動報酬</w:t>
      </w:r>
      <w:proofErr w:type="gramStart"/>
      <w:r w:rsidRPr="00A82828">
        <w:rPr>
          <w:rFonts w:ascii="標楷體" w:hAnsi="標楷體" w:hint="eastAsia"/>
          <w:sz w:val="32"/>
          <w:szCs w:val="32"/>
        </w:rPr>
        <w:t>有暴險或</w:t>
      </w:r>
      <w:proofErr w:type="gramEnd"/>
      <w:r w:rsidRPr="00A82828">
        <w:rPr>
          <w:rFonts w:ascii="標楷體" w:hAnsi="標楷體" w:hint="eastAsia"/>
          <w:sz w:val="32"/>
          <w:szCs w:val="32"/>
        </w:rPr>
        <w:t>權利時，基金經理人應該基於其係為自身利益或他人利益而使用其權力，以判定其是否控制基金。</w:t>
      </w:r>
    </w:p>
    <w:p w:rsidR="00995C57" w:rsidRPr="00A82828" w:rsidRDefault="00794353" w:rsidP="00662FE6">
      <w:pPr>
        <w:spacing w:line="400" w:lineRule="exact"/>
        <w:rPr>
          <w:rFonts w:ascii="標楷體" w:hAnsi="標楷體"/>
          <w:sz w:val="32"/>
          <w:szCs w:val="32"/>
        </w:rPr>
      </w:pPr>
      <w:r w:rsidRPr="00A82828">
        <w:rPr>
          <w:rFonts w:ascii="標楷體" w:hAnsi="標楷體" w:hint="eastAsia"/>
          <w:sz w:val="32"/>
          <w:szCs w:val="32"/>
        </w:rPr>
        <w:t>以上述四項因素判斷</w:t>
      </w:r>
      <w:r w:rsidR="006F6B0F">
        <w:rPr>
          <w:rFonts w:ascii="標楷體" w:hAnsi="標楷體" w:hint="eastAsia"/>
          <w:sz w:val="32"/>
          <w:szCs w:val="32"/>
        </w:rPr>
        <w:t>「</w:t>
      </w:r>
      <w:r w:rsidRPr="00A82828">
        <w:rPr>
          <w:rFonts w:ascii="標楷體" w:hAnsi="標楷體" w:hint="eastAsia"/>
          <w:sz w:val="32"/>
          <w:szCs w:val="32"/>
        </w:rPr>
        <w:t>基金經理人</w:t>
      </w:r>
      <w:r w:rsidR="006F6B0F">
        <w:rPr>
          <w:rFonts w:ascii="標楷體" w:hAnsi="標楷體" w:hint="eastAsia"/>
          <w:sz w:val="32"/>
          <w:szCs w:val="32"/>
        </w:rPr>
        <w:t>」</w:t>
      </w:r>
      <w:r w:rsidRPr="00A82828">
        <w:rPr>
          <w:rFonts w:ascii="標楷體" w:hAnsi="標楷體" w:hint="eastAsia"/>
          <w:sz w:val="32"/>
          <w:szCs w:val="32"/>
        </w:rPr>
        <w:t>為主理人或代理人：</w:t>
      </w:r>
    </w:p>
    <w:tbl>
      <w:tblPr>
        <w:tblStyle w:val="-11"/>
        <w:tblW w:w="0" w:type="auto"/>
        <w:tblLook w:val="04A0"/>
      </w:tblPr>
      <w:tblGrid>
        <w:gridCol w:w="2943"/>
        <w:gridCol w:w="5419"/>
      </w:tblGrid>
      <w:tr w:rsidR="0035104B" w:rsidRPr="00A82828" w:rsidTr="004D47D2">
        <w:trPr>
          <w:cnfStyle w:val="100000000000"/>
          <w:tblHeader/>
        </w:trPr>
        <w:tc>
          <w:tcPr>
            <w:cnfStyle w:val="001000000000"/>
            <w:tcW w:w="2943" w:type="dxa"/>
          </w:tcPr>
          <w:p w:rsidR="00794353" w:rsidRPr="00A82828" w:rsidRDefault="00794353" w:rsidP="00662FE6">
            <w:pPr>
              <w:autoSpaceDE w:val="0"/>
              <w:autoSpaceDN w:val="0"/>
              <w:adjustRightInd w:val="0"/>
              <w:spacing w:before="100" w:beforeAutospacing="1" w:after="100" w:afterAutospacing="1" w:line="400" w:lineRule="exact"/>
              <w:ind w:left="361" w:hangingChars="129" w:hanging="361"/>
              <w:jc w:val="center"/>
              <w:rPr>
                <w:rFonts w:ascii="標楷體" w:hAnsi="標楷體" w:cs="TTB7CF9C5CtCID-WinCharSetFFFF-H"/>
                <w:b w:val="0"/>
                <w:color w:val="auto"/>
                <w:kern w:val="0"/>
                <w:sz w:val="28"/>
                <w:szCs w:val="28"/>
              </w:rPr>
            </w:pPr>
            <w:r w:rsidRPr="00A82828">
              <w:rPr>
                <w:rFonts w:ascii="標楷體" w:hAnsi="標楷體" w:cs="TTB7CF9C5CtCID-WinCharSetFFFF-H" w:hint="eastAsia"/>
                <w:b w:val="0"/>
                <w:color w:val="auto"/>
                <w:kern w:val="0"/>
                <w:sz w:val="28"/>
                <w:szCs w:val="28"/>
              </w:rPr>
              <w:t>因      素</w:t>
            </w:r>
          </w:p>
        </w:tc>
        <w:tc>
          <w:tcPr>
            <w:tcW w:w="5419" w:type="dxa"/>
          </w:tcPr>
          <w:p w:rsidR="00794353" w:rsidRPr="00A82828" w:rsidRDefault="00794353" w:rsidP="00662FE6">
            <w:pPr>
              <w:autoSpaceDE w:val="0"/>
              <w:autoSpaceDN w:val="0"/>
              <w:adjustRightInd w:val="0"/>
              <w:spacing w:before="100" w:beforeAutospacing="1" w:after="100" w:afterAutospacing="1" w:line="400" w:lineRule="exact"/>
              <w:jc w:val="center"/>
              <w:cnfStyle w:val="100000000000"/>
              <w:rPr>
                <w:rFonts w:ascii="標楷體" w:hAnsi="標楷體" w:cs="TTB7CF9C5CtCID-WinCharSetFFFF-H"/>
                <w:b w:val="0"/>
                <w:color w:val="auto"/>
                <w:kern w:val="0"/>
                <w:sz w:val="28"/>
                <w:szCs w:val="28"/>
              </w:rPr>
            </w:pPr>
            <w:r w:rsidRPr="00A82828">
              <w:rPr>
                <w:rFonts w:ascii="標楷體" w:hAnsi="標楷體" w:cs="TTB7CF9C5CtCID-WinCharSetFFFF-H" w:hint="eastAsia"/>
                <w:b w:val="0"/>
                <w:color w:val="auto"/>
                <w:kern w:val="0"/>
                <w:sz w:val="28"/>
                <w:szCs w:val="28"/>
              </w:rPr>
              <w:t>說      明</w:t>
            </w:r>
          </w:p>
        </w:tc>
      </w:tr>
      <w:tr w:rsidR="0035104B" w:rsidRPr="00A82828" w:rsidTr="004D47D2">
        <w:trPr>
          <w:cnfStyle w:val="000000100000"/>
        </w:trPr>
        <w:tc>
          <w:tcPr>
            <w:cnfStyle w:val="001000000000"/>
            <w:tcW w:w="2943" w:type="dxa"/>
          </w:tcPr>
          <w:p w:rsidR="00794353" w:rsidRPr="00A82828" w:rsidRDefault="00597CB6" w:rsidP="00662FE6">
            <w:pPr>
              <w:autoSpaceDE w:val="0"/>
              <w:autoSpaceDN w:val="0"/>
              <w:adjustRightInd w:val="0"/>
              <w:spacing w:before="100" w:beforeAutospacing="1" w:line="400" w:lineRule="exact"/>
              <w:ind w:left="361" w:hangingChars="129" w:hanging="361"/>
              <w:rPr>
                <w:rFonts w:ascii="標楷體" w:hAnsi="標楷體" w:cs="TTB7CF9C5CtCID-WinCharSetFFFF-H"/>
                <w:b w:val="0"/>
                <w:color w:val="auto"/>
                <w:kern w:val="0"/>
                <w:sz w:val="28"/>
                <w:szCs w:val="28"/>
              </w:rPr>
            </w:pPr>
            <w:r w:rsidRPr="00A82828">
              <w:rPr>
                <w:rFonts w:ascii="標楷體" w:hAnsi="標楷體" w:cs="TTB7CF9C5CtCID-WinCharSetFFFF-H" w:hint="eastAsia"/>
                <w:b w:val="0"/>
                <w:color w:val="auto"/>
                <w:kern w:val="0"/>
                <w:sz w:val="28"/>
                <w:szCs w:val="28"/>
              </w:rPr>
              <w:t>基金經理人</w:t>
            </w:r>
            <w:r w:rsidR="00794353" w:rsidRPr="00A82828">
              <w:rPr>
                <w:rFonts w:ascii="標楷體" w:hAnsi="標楷體" w:cs="TTB7CF9C5CtCID-WinCharSetFFFF-H"/>
                <w:b w:val="0"/>
                <w:color w:val="auto"/>
                <w:kern w:val="0"/>
                <w:sz w:val="28"/>
                <w:szCs w:val="28"/>
              </w:rPr>
              <w:t>決策職權</w:t>
            </w:r>
            <w:r w:rsidR="00811864" w:rsidRPr="00A82828">
              <w:rPr>
                <w:rFonts w:ascii="標楷體" w:hAnsi="標楷體" w:cs="TTB7CF9C5CtCID-WinCharSetFFFF-H"/>
                <w:b w:val="0"/>
                <w:color w:val="auto"/>
                <w:kern w:val="0"/>
                <w:sz w:val="28"/>
                <w:szCs w:val="28"/>
              </w:rPr>
              <w:t>的</w:t>
            </w:r>
            <w:r w:rsidR="00794353" w:rsidRPr="00A82828">
              <w:rPr>
                <w:rFonts w:ascii="標楷體" w:hAnsi="標楷體" w:cs="TTB7CF9C5CtCID-WinCharSetFFFF-H"/>
                <w:b w:val="0"/>
                <w:color w:val="auto"/>
                <w:kern w:val="0"/>
                <w:sz w:val="28"/>
                <w:szCs w:val="28"/>
              </w:rPr>
              <w:t>範圍</w:t>
            </w:r>
          </w:p>
          <w:p w:rsidR="00BD18CF" w:rsidRPr="00A82828" w:rsidRDefault="00BD18CF" w:rsidP="00662FE6">
            <w:pPr>
              <w:autoSpaceDE w:val="0"/>
              <w:autoSpaceDN w:val="0"/>
              <w:adjustRightInd w:val="0"/>
              <w:spacing w:after="100" w:afterAutospacing="1" w:line="400" w:lineRule="exact"/>
              <w:ind w:leftChars="60" w:left="323" w:hangingChars="64" w:hanging="179"/>
              <w:rPr>
                <w:rFonts w:ascii="標楷體" w:hAnsi="標楷體" w:cs="TTB7CF9C5CtCID-WinCharSetFFFF-H"/>
                <w:b w:val="0"/>
                <w:color w:val="auto"/>
                <w:kern w:val="0"/>
                <w:sz w:val="28"/>
                <w:szCs w:val="28"/>
              </w:rPr>
            </w:pPr>
            <w:r w:rsidRPr="00A82828">
              <w:rPr>
                <w:rFonts w:ascii="標楷體" w:hAnsi="標楷體" w:cs="TTB7CF9C5CtCID-WinCharSetFFFF-H" w:hint="eastAsia"/>
                <w:b w:val="0"/>
                <w:color w:val="auto"/>
                <w:kern w:val="0"/>
                <w:sz w:val="28"/>
                <w:szCs w:val="28"/>
              </w:rPr>
              <w:t>(基金經理人</w:t>
            </w:r>
            <w:r w:rsidR="00811864" w:rsidRPr="00A82828">
              <w:rPr>
                <w:rFonts w:ascii="標楷體" w:hAnsi="標楷體" w:cs="TTB7CF9C5CtCID-WinCharSetFFFF-H" w:hint="eastAsia"/>
                <w:b w:val="0"/>
                <w:color w:val="auto"/>
                <w:kern w:val="0"/>
                <w:sz w:val="28"/>
                <w:szCs w:val="28"/>
              </w:rPr>
              <w:t>的</w:t>
            </w:r>
            <w:r w:rsidRPr="00A82828">
              <w:rPr>
                <w:rFonts w:ascii="標楷體" w:hAnsi="標楷體" w:cs="TTB7CF9C5CtCID-WinCharSetFFFF-H" w:hint="eastAsia"/>
                <w:b w:val="0"/>
                <w:color w:val="auto"/>
                <w:kern w:val="0"/>
                <w:sz w:val="28"/>
                <w:szCs w:val="28"/>
              </w:rPr>
              <w:t>決策</w:t>
            </w:r>
            <w:r w:rsidRPr="00A82828">
              <w:rPr>
                <w:rFonts w:ascii="標楷體" w:hAnsi="標楷體" w:cs="TTB7CF9C5CtCID-WinCharSetFFFF-H" w:hint="eastAsia"/>
                <w:b w:val="0"/>
                <w:color w:val="auto"/>
                <w:kern w:val="0"/>
                <w:sz w:val="28"/>
                <w:szCs w:val="28"/>
              </w:rPr>
              <w:lastRenderedPageBreak/>
              <w:t>職權受限於基金成立文件及(或)當地法令規定，但仍可能被認定為主理人，其中一部分係因為在該等限制</w:t>
            </w:r>
            <w:r w:rsidR="00811864" w:rsidRPr="00A82828">
              <w:rPr>
                <w:rFonts w:ascii="標楷體" w:hAnsi="標楷體" w:cs="TTB7CF9C5CtCID-WinCharSetFFFF-H" w:hint="eastAsia"/>
                <w:b w:val="0"/>
                <w:color w:val="auto"/>
                <w:kern w:val="0"/>
                <w:sz w:val="28"/>
                <w:szCs w:val="28"/>
              </w:rPr>
              <w:t>的</w:t>
            </w:r>
            <w:r w:rsidRPr="00A82828">
              <w:rPr>
                <w:rFonts w:ascii="標楷體" w:hAnsi="標楷體" w:cs="TTB7CF9C5CtCID-WinCharSetFFFF-H" w:hint="eastAsia"/>
                <w:b w:val="0"/>
                <w:color w:val="auto"/>
                <w:kern w:val="0"/>
                <w:sz w:val="28"/>
                <w:szCs w:val="28"/>
              </w:rPr>
              <w:t>下，基金經理人仍有決策權。)</w:t>
            </w:r>
          </w:p>
        </w:tc>
        <w:tc>
          <w:tcPr>
            <w:tcW w:w="5419" w:type="dxa"/>
          </w:tcPr>
          <w:p w:rsidR="00571FEE" w:rsidRPr="00A82828" w:rsidRDefault="00597CB6" w:rsidP="00662FE6">
            <w:pPr>
              <w:pStyle w:val="a4"/>
              <w:numPr>
                <w:ilvl w:val="0"/>
                <w:numId w:val="5"/>
              </w:numPr>
              <w:autoSpaceDE w:val="0"/>
              <w:autoSpaceDN w:val="0"/>
              <w:adjustRightInd w:val="0"/>
              <w:spacing w:line="400" w:lineRule="exact"/>
              <w:ind w:leftChars="0" w:left="318" w:hanging="318"/>
              <w:cnfStyle w:val="000000100000"/>
              <w:rPr>
                <w:rFonts w:ascii="標楷體" w:eastAsia="標楷體" w:hAnsi="標楷體" w:cs="TTB7CF9C5CtCID-WinCharSetFFFF-H"/>
                <w:color w:val="auto"/>
                <w:kern w:val="0"/>
                <w:sz w:val="28"/>
                <w:szCs w:val="28"/>
              </w:rPr>
            </w:pPr>
            <w:r w:rsidRPr="00A82828">
              <w:rPr>
                <w:rFonts w:ascii="標楷體" w:eastAsia="標楷體" w:hAnsi="標楷體" w:cs="TTB7CF9C5CtCID-WinCharSetFFFF-H"/>
                <w:color w:val="auto"/>
                <w:kern w:val="0"/>
                <w:sz w:val="28"/>
                <w:szCs w:val="28"/>
              </w:rPr>
              <w:lastRenderedPageBreak/>
              <w:t>當基金</w:t>
            </w:r>
            <w:r w:rsidR="00811864" w:rsidRPr="00A82828">
              <w:rPr>
                <w:rFonts w:ascii="標楷體" w:eastAsia="標楷體" w:hAnsi="標楷體" w:cs="TTB7CF9C5CtCID-WinCharSetFFFF-H"/>
                <w:color w:val="auto"/>
                <w:kern w:val="0"/>
                <w:sz w:val="28"/>
                <w:szCs w:val="28"/>
              </w:rPr>
              <w:t>的</w:t>
            </w:r>
            <w:r w:rsidRPr="00A82828">
              <w:rPr>
                <w:rFonts w:ascii="標楷體" w:eastAsia="標楷體" w:hAnsi="標楷體" w:cs="TTB7CF9C5CtCID-WinCharSetFFFF-H"/>
                <w:color w:val="auto"/>
                <w:kern w:val="0"/>
                <w:sz w:val="28"/>
                <w:szCs w:val="28"/>
              </w:rPr>
              <w:t>成立文件或法律所允許</w:t>
            </w:r>
            <w:r w:rsidR="00811864" w:rsidRPr="00A82828">
              <w:rPr>
                <w:rFonts w:ascii="標楷體" w:eastAsia="標楷體" w:hAnsi="標楷體" w:cs="TTB7CF9C5CtCID-WinCharSetFFFF-H"/>
                <w:color w:val="auto"/>
                <w:kern w:val="0"/>
                <w:sz w:val="28"/>
                <w:szCs w:val="28"/>
              </w:rPr>
              <w:t>的</w:t>
            </w:r>
            <w:proofErr w:type="gramStart"/>
            <w:r w:rsidRPr="00A82828">
              <w:rPr>
                <w:rFonts w:ascii="標楷體" w:eastAsia="標楷體" w:hAnsi="標楷體" w:cs="TTB7CF9C5CtCID-WinCharSetFFFF-H"/>
                <w:color w:val="auto"/>
                <w:kern w:val="0"/>
                <w:sz w:val="28"/>
                <w:szCs w:val="28"/>
              </w:rPr>
              <w:t>攸</w:t>
            </w:r>
            <w:proofErr w:type="gramEnd"/>
            <w:r w:rsidRPr="00A82828">
              <w:rPr>
                <w:rFonts w:ascii="標楷體" w:eastAsia="標楷體" w:hAnsi="標楷體" w:cs="TTB7CF9C5CtCID-WinCharSetFFFF-H"/>
                <w:color w:val="auto"/>
                <w:kern w:val="0"/>
                <w:sz w:val="28"/>
                <w:szCs w:val="28"/>
              </w:rPr>
              <w:t>關活動並非由基金經理人所主導時</w:t>
            </w:r>
            <w:r w:rsidR="00FE5AB3" w:rsidRPr="00A82828">
              <w:rPr>
                <w:rFonts w:ascii="標楷體" w:eastAsia="標楷體" w:hAnsi="標楷體" w:cs="TTB7CF9C5CtCID-WinCharSetFFFF-H"/>
                <w:color w:val="auto"/>
                <w:kern w:val="0"/>
                <w:sz w:val="28"/>
                <w:szCs w:val="28"/>
              </w:rPr>
              <w:t>(例如有投資委員會具備否決或推翻基金經理</w:t>
            </w:r>
            <w:r w:rsidR="00FE5AB3" w:rsidRPr="00A82828">
              <w:rPr>
                <w:rFonts w:ascii="標楷體" w:eastAsia="標楷體" w:hAnsi="標楷體" w:cs="TTB7CF9C5CtCID-WinCharSetFFFF-H"/>
                <w:color w:val="auto"/>
                <w:kern w:val="0"/>
                <w:sz w:val="28"/>
                <w:szCs w:val="28"/>
              </w:rPr>
              <w:lastRenderedPageBreak/>
              <w:t>人所作決策</w:t>
            </w:r>
            <w:r w:rsidR="00811864" w:rsidRPr="00A82828">
              <w:rPr>
                <w:rFonts w:ascii="標楷體" w:eastAsia="標楷體" w:hAnsi="標楷體" w:cs="TTB7CF9C5CtCID-WinCharSetFFFF-H"/>
                <w:color w:val="auto"/>
                <w:kern w:val="0"/>
                <w:sz w:val="28"/>
                <w:szCs w:val="28"/>
              </w:rPr>
              <w:t>的</w:t>
            </w:r>
            <w:r w:rsidR="00FE5AB3" w:rsidRPr="00A82828">
              <w:rPr>
                <w:rFonts w:ascii="標楷體" w:eastAsia="標楷體" w:hAnsi="標楷體" w:cs="TTB7CF9C5CtCID-WinCharSetFFFF-H"/>
                <w:color w:val="auto"/>
                <w:kern w:val="0"/>
                <w:sz w:val="28"/>
                <w:szCs w:val="28"/>
              </w:rPr>
              <w:t>實質性權利)</w:t>
            </w:r>
            <w:r w:rsidRPr="00A82828">
              <w:rPr>
                <w:rFonts w:ascii="標楷體" w:eastAsia="標楷體" w:hAnsi="標楷體" w:cs="TTB7CF9C5CtCID-WinCharSetFFFF-H"/>
                <w:color w:val="auto"/>
                <w:kern w:val="0"/>
                <w:sz w:val="28"/>
                <w:szCs w:val="28"/>
              </w:rPr>
              <w:t>，基金經理人決策職權</w:t>
            </w:r>
            <w:r w:rsidR="00811864" w:rsidRPr="00A82828">
              <w:rPr>
                <w:rFonts w:ascii="標楷體" w:eastAsia="標楷體" w:hAnsi="標楷體" w:cs="TTB7CF9C5CtCID-WinCharSetFFFF-H"/>
                <w:color w:val="auto"/>
                <w:kern w:val="0"/>
                <w:sz w:val="28"/>
                <w:szCs w:val="28"/>
              </w:rPr>
              <w:t>的</w:t>
            </w:r>
            <w:r w:rsidRPr="00A82828">
              <w:rPr>
                <w:rFonts w:ascii="標楷體" w:eastAsia="標楷體" w:hAnsi="標楷體" w:cs="TTB7CF9C5CtCID-WinCharSetFFFF-H"/>
                <w:color w:val="auto"/>
                <w:kern w:val="0"/>
                <w:sz w:val="28"/>
                <w:szCs w:val="28"/>
              </w:rPr>
              <w:t>範圍可能顯示</w:t>
            </w:r>
            <w:r w:rsidR="00FE5AB3" w:rsidRPr="00A82828">
              <w:rPr>
                <w:rFonts w:ascii="標楷體" w:eastAsia="標楷體" w:hAnsi="標楷體" w:cs="TTB7CF9C5CtCID-WinCharSetFFFF-H"/>
                <w:color w:val="auto"/>
                <w:kern w:val="0"/>
                <w:sz w:val="28"/>
                <w:szCs w:val="28"/>
              </w:rPr>
              <w:t>是</w:t>
            </w:r>
            <w:r w:rsidRPr="00A82828">
              <w:rPr>
                <w:rFonts w:ascii="標楷體" w:eastAsia="標楷體" w:hAnsi="標楷體" w:cs="TTB7CF9C5CtCID-WinCharSetFFFF-H"/>
                <w:color w:val="auto"/>
                <w:kern w:val="0"/>
                <w:sz w:val="28"/>
                <w:szCs w:val="28"/>
              </w:rPr>
              <w:t>一</w:t>
            </w:r>
            <w:r w:rsidR="00FE5AB3" w:rsidRPr="00A82828">
              <w:rPr>
                <w:rFonts w:ascii="標楷體" w:eastAsia="標楷體" w:hAnsi="標楷體" w:cs="TTB7CF9C5CtCID-WinCharSetFFFF-H"/>
                <w:color w:val="auto"/>
                <w:kern w:val="0"/>
                <w:sz w:val="28"/>
                <w:szCs w:val="28"/>
              </w:rPr>
              <w:t>項</w:t>
            </w:r>
            <w:r w:rsidRPr="00A82828">
              <w:rPr>
                <w:rFonts w:ascii="標楷體" w:eastAsia="標楷體" w:hAnsi="標楷體" w:cs="TTB7CF9C5CtCID-WinCharSetFFFF-H"/>
                <w:color w:val="auto"/>
                <w:kern w:val="0"/>
                <w:sz w:val="28"/>
                <w:szCs w:val="28"/>
              </w:rPr>
              <w:t>代理關係。</w:t>
            </w:r>
          </w:p>
          <w:p w:rsidR="00571FEE" w:rsidRPr="00A82828" w:rsidRDefault="00597CB6" w:rsidP="00662FE6">
            <w:pPr>
              <w:pStyle w:val="a4"/>
              <w:numPr>
                <w:ilvl w:val="0"/>
                <w:numId w:val="5"/>
              </w:numPr>
              <w:autoSpaceDE w:val="0"/>
              <w:autoSpaceDN w:val="0"/>
              <w:adjustRightInd w:val="0"/>
              <w:spacing w:line="400" w:lineRule="exact"/>
              <w:ind w:leftChars="0" w:left="318" w:hanging="318"/>
              <w:cnfStyle w:val="000000100000"/>
              <w:rPr>
                <w:rFonts w:ascii="標楷體" w:eastAsia="標楷體" w:hAnsi="標楷體" w:cs="TTB7CF9C5CtCID-WinCharSetFFFF-H"/>
                <w:color w:val="auto"/>
                <w:kern w:val="0"/>
                <w:sz w:val="28"/>
                <w:szCs w:val="28"/>
              </w:rPr>
            </w:pPr>
            <w:r w:rsidRPr="00A82828">
              <w:rPr>
                <w:rFonts w:ascii="標楷體" w:eastAsia="標楷體" w:hAnsi="標楷體" w:cs="TTB7CF9C5CtCID-WinCharSetFFFF-H"/>
                <w:color w:val="auto"/>
                <w:kern w:val="0"/>
                <w:sz w:val="28"/>
                <w:szCs w:val="28"/>
              </w:rPr>
              <w:t>若有投資委員會，</w:t>
            </w:r>
            <w:r w:rsidR="00FE5AB3" w:rsidRPr="00A82828">
              <w:rPr>
                <w:rFonts w:ascii="標楷體" w:eastAsia="標楷體" w:hAnsi="標楷體" w:cs="TTB7CF9C5CtCID-WinCharSetFFFF-H"/>
                <w:color w:val="auto"/>
                <w:kern w:val="0"/>
                <w:sz w:val="28"/>
                <w:szCs w:val="28"/>
              </w:rPr>
              <w:t>應評估</w:t>
            </w:r>
            <w:r w:rsidRPr="00A82828">
              <w:rPr>
                <w:rFonts w:ascii="標楷體" w:eastAsia="標楷體" w:hAnsi="標楷體" w:cs="TTB7CF9C5CtCID-WinCharSetFFFF-H"/>
                <w:color w:val="auto"/>
                <w:kern w:val="0"/>
                <w:sz w:val="28"/>
                <w:szCs w:val="28"/>
              </w:rPr>
              <w:t>委員會</w:t>
            </w:r>
            <w:r w:rsidR="00811864" w:rsidRPr="00A82828">
              <w:rPr>
                <w:rFonts w:ascii="標楷體" w:eastAsia="標楷體" w:hAnsi="標楷體" w:cs="TTB7CF9C5CtCID-WinCharSetFFFF-H"/>
                <w:color w:val="auto"/>
                <w:kern w:val="0"/>
                <w:sz w:val="28"/>
                <w:szCs w:val="28"/>
              </w:rPr>
              <w:t>的</w:t>
            </w:r>
            <w:r w:rsidRPr="00A82828">
              <w:rPr>
                <w:rFonts w:ascii="標楷體" w:eastAsia="標楷體" w:hAnsi="標楷體" w:cs="TTB7CF9C5CtCID-WinCharSetFFFF-H"/>
                <w:color w:val="auto"/>
                <w:kern w:val="0"/>
                <w:sz w:val="28"/>
                <w:szCs w:val="28"/>
              </w:rPr>
              <w:t>組成(包括誰任命其成員)</w:t>
            </w:r>
            <w:r w:rsidR="00FE5AB3" w:rsidRPr="00A82828">
              <w:rPr>
                <w:rFonts w:ascii="標楷體" w:eastAsia="標楷體" w:hAnsi="標楷體" w:cs="TTB7CF9C5CtCID-WinCharSetFFFF-H"/>
                <w:color w:val="auto"/>
                <w:kern w:val="0"/>
                <w:sz w:val="28"/>
                <w:szCs w:val="28"/>
              </w:rPr>
              <w:t>及其權利</w:t>
            </w:r>
            <w:r w:rsidR="00811864" w:rsidRPr="00A82828">
              <w:rPr>
                <w:rFonts w:ascii="標楷體" w:eastAsia="標楷體" w:hAnsi="標楷體" w:cs="TTB7CF9C5CtCID-WinCharSetFFFF-H"/>
                <w:color w:val="auto"/>
                <w:kern w:val="0"/>
                <w:sz w:val="28"/>
                <w:szCs w:val="28"/>
              </w:rPr>
              <w:t>的</w:t>
            </w:r>
            <w:r w:rsidR="00FE5AB3" w:rsidRPr="00A82828">
              <w:rPr>
                <w:rFonts w:ascii="標楷體" w:eastAsia="標楷體" w:hAnsi="標楷體" w:cs="TTB7CF9C5CtCID-WinCharSetFFFF-H"/>
                <w:color w:val="auto"/>
                <w:kern w:val="0"/>
                <w:sz w:val="28"/>
                <w:szCs w:val="28"/>
              </w:rPr>
              <w:t>性質</w:t>
            </w:r>
            <w:r w:rsidRPr="00A82828">
              <w:rPr>
                <w:rFonts w:ascii="標楷體" w:eastAsia="標楷體" w:hAnsi="標楷體" w:cs="TTB7CF9C5CtCID-WinCharSetFFFF-H"/>
                <w:color w:val="auto"/>
                <w:kern w:val="0"/>
                <w:sz w:val="28"/>
                <w:szCs w:val="28"/>
              </w:rPr>
              <w:t>。若委員會</w:t>
            </w:r>
            <w:r w:rsidR="00811864" w:rsidRPr="00A82828">
              <w:rPr>
                <w:rFonts w:ascii="標楷體" w:eastAsia="標楷體" w:hAnsi="標楷體" w:cs="TTB7CF9C5CtCID-WinCharSetFFFF-H"/>
                <w:color w:val="auto"/>
                <w:kern w:val="0"/>
                <w:sz w:val="28"/>
                <w:szCs w:val="28"/>
              </w:rPr>
              <w:t>的</w:t>
            </w:r>
            <w:r w:rsidRPr="00A82828">
              <w:rPr>
                <w:rFonts w:ascii="標楷體" w:eastAsia="標楷體" w:hAnsi="標楷體" w:cs="TTB7CF9C5CtCID-WinCharSetFFFF-H"/>
                <w:color w:val="auto"/>
                <w:kern w:val="0"/>
                <w:sz w:val="28"/>
                <w:szCs w:val="28"/>
              </w:rPr>
              <w:t>權利僅限於確保基金經理人遵循基金</w:t>
            </w:r>
            <w:r w:rsidR="00811864" w:rsidRPr="00A82828">
              <w:rPr>
                <w:rFonts w:ascii="標楷體" w:eastAsia="標楷體" w:hAnsi="標楷體" w:cs="TTB7CF9C5CtCID-WinCharSetFFFF-H"/>
                <w:color w:val="auto"/>
                <w:kern w:val="0"/>
                <w:sz w:val="28"/>
                <w:szCs w:val="28"/>
              </w:rPr>
              <w:t>的</w:t>
            </w:r>
            <w:r w:rsidRPr="00A82828">
              <w:rPr>
                <w:rFonts w:ascii="標楷體" w:eastAsia="標楷體" w:hAnsi="標楷體" w:cs="TTB7CF9C5CtCID-WinCharSetFFFF-H"/>
                <w:color w:val="auto"/>
                <w:kern w:val="0"/>
                <w:sz w:val="28"/>
                <w:szCs w:val="28"/>
              </w:rPr>
              <w:t>投資政策，該等權利應被視為是保障性權利而不會妨礙基金經理人擔任主理人。</w:t>
            </w:r>
          </w:p>
          <w:p w:rsidR="00794353" w:rsidRPr="00A82828" w:rsidRDefault="00597CB6" w:rsidP="00662FE6">
            <w:pPr>
              <w:pStyle w:val="a4"/>
              <w:numPr>
                <w:ilvl w:val="0"/>
                <w:numId w:val="5"/>
              </w:numPr>
              <w:autoSpaceDE w:val="0"/>
              <w:autoSpaceDN w:val="0"/>
              <w:adjustRightInd w:val="0"/>
              <w:spacing w:line="400" w:lineRule="exact"/>
              <w:ind w:leftChars="0" w:left="318" w:hanging="318"/>
              <w:cnfStyle w:val="000000100000"/>
              <w:rPr>
                <w:rFonts w:ascii="標楷體" w:eastAsia="標楷體" w:hAnsi="標楷體" w:cs="TTB7CF9C5CtCID-WinCharSetFFFF-H"/>
                <w:color w:val="auto"/>
                <w:kern w:val="0"/>
                <w:sz w:val="28"/>
                <w:szCs w:val="28"/>
              </w:rPr>
            </w:pPr>
            <w:r w:rsidRPr="00A82828">
              <w:rPr>
                <w:rFonts w:ascii="標楷體" w:eastAsia="標楷體" w:hAnsi="標楷體" w:cs="TTB7CF9C5CtCID-WinCharSetFFFF-H"/>
                <w:color w:val="auto"/>
                <w:kern w:val="0"/>
                <w:sz w:val="28"/>
                <w:szCs w:val="28"/>
              </w:rPr>
              <w:t>評估控制時，</w:t>
            </w:r>
            <w:r w:rsidR="00571FEE" w:rsidRPr="00A82828">
              <w:rPr>
                <w:rFonts w:ascii="標楷體" w:eastAsia="標楷體" w:hAnsi="標楷體" w:cs="TTB7CF9C5CtCID-WinCharSetFFFF-H"/>
                <w:color w:val="auto"/>
                <w:kern w:val="0"/>
                <w:sz w:val="28"/>
                <w:szCs w:val="28"/>
              </w:rPr>
              <w:t>應將</w:t>
            </w:r>
            <w:r w:rsidRPr="00A82828">
              <w:rPr>
                <w:rFonts w:ascii="標楷體" w:eastAsia="標楷體" w:hAnsi="標楷體" w:cs="TTB7CF9C5CtCID-WinCharSetFFFF-H"/>
                <w:color w:val="auto"/>
                <w:kern w:val="0"/>
                <w:sz w:val="28"/>
                <w:szCs w:val="28"/>
              </w:rPr>
              <w:t>實質代理人(代理基金經理人</w:t>
            </w:r>
            <w:r w:rsidR="00811864" w:rsidRPr="00A82828">
              <w:rPr>
                <w:rFonts w:ascii="標楷體" w:eastAsia="標楷體" w:hAnsi="標楷體" w:cs="TTB7CF9C5CtCID-WinCharSetFFFF-H"/>
                <w:color w:val="auto"/>
                <w:kern w:val="0"/>
                <w:sz w:val="28"/>
                <w:szCs w:val="28"/>
              </w:rPr>
              <w:t>的</w:t>
            </w:r>
            <w:r w:rsidRPr="00A82828">
              <w:rPr>
                <w:rFonts w:ascii="標楷體" w:eastAsia="標楷體" w:hAnsi="標楷體" w:cs="TTB7CF9C5CtCID-WinCharSetFFFF-H"/>
                <w:color w:val="auto"/>
                <w:kern w:val="0"/>
                <w:sz w:val="28"/>
                <w:szCs w:val="28"/>
              </w:rPr>
              <w:t>一方)</w:t>
            </w:r>
            <w:r w:rsidR="00811864" w:rsidRPr="00A82828">
              <w:rPr>
                <w:rFonts w:ascii="標楷體" w:eastAsia="標楷體" w:hAnsi="標楷體" w:cs="TTB7CF9C5CtCID-WinCharSetFFFF-H"/>
                <w:color w:val="auto"/>
                <w:kern w:val="0"/>
                <w:sz w:val="28"/>
                <w:szCs w:val="28"/>
              </w:rPr>
              <w:t>的</w:t>
            </w:r>
            <w:r w:rsidRPr="00A82828">
              <w:rPr>
                <w:rFonts w:ascii="標楷體" w:eastAsia="標楷體" w:hAnsi="標楷體" w:cs="TTB7CF9C5CtCID-WinCharSetFFFF-H"/>
                <w:color w:val="auto"/>
                <w:kern w:val="0"/>
                <w:sz w:val="28"/>
                <w:szCs w:val="28"/>
              </w:rPr>
              <w:t>決策權與基金經理人自身</w:t>
            </w:r>
            <w:r w:rsidR="00811864" w:rsidRPr="00A82828">
              <w:rPr>
                <w:rFonts w:ascii="標楷體" w:eastAsia="標楷體" w:hAnsi="標楷體" w:cs="TTB7CF9C5CtCID-WinCharSetFFFF-H"/>
                <w:color w:val="auto"/>
                <w:kern w:val="0"/>
                <w:sz w:val="28"/>
                <w:szCs w:val="28"/>
              </w:rPr>
              <w:t>的</w:t>
            </w:r>
            <w:r w:rsidRPr="00A82828">
              <w:rPr>
                <w:rFonts w:ascii="標楷體" w:eastAsia="標楷體" w:hAnsi="標楷體" w:cs="TTB7CF9C5CtCID-WinCharSetFFFF-H"/>
                <w:color w:val="auto"/>
                <w:kern w:val="0"/>
                <w:sz w:val="28"/>
                <w:szCs w:val="28"/>
              </w:rPr>
              <w:t>決策權</w:t>
            </w:r>
            <w:proofErr w:type="gramStart"/>
            <w:r w:rsidRPr="00A82828">
              <w:rPr>
                <w:rFonts w:ascii="標楷體" w:eastAsia="標楷體" w:hAnsi="標楷體" w:cs="TTB7CF9C5CtCID-WinCharSetFFFF-H"/>
                <w:color w:val="auto"/>
                <w:kern w:val="0"/>
                <w:sz w:val="28"/>
                <w:szCs w:val="28"/>
              </w:rPr>
              <w:t>併</w:t>
            </w:r>
            <w:proofErr w:type="gramEnd"/>
            <w:r w:rsidRPr="00A82828">
              <w:rPr>
                <w:rFonts w:ascii="標楷體" w:eastAsia="標楷體" w:hAnsi="標楷體" w:cs="TTB7CF9C5CtCID-WinCharSetFFFF-H"/>
                <w:color w:val="auto"/>
                <w:kern w:val="0"/>
                <w:sz w:val="28"/>
                <w:szCs w:val="28"/>
              </w:rPr>
              <w:t>同考量。</w:t>
            </w:r>
            <w:r w:rsidR="00153077" w:rsidRPr="00A82828">
              <w:rPr>
                <w:rFonts w:ascii="標楷體" w:eastAsia="標楷體" w:hAnsi="標楷體" w:cs="TTB7CF9C5CtCID-WinCharSetFFFF-H" w:hint="eastAsia"/>
                <w:color w:val="auto"/>
                <w:kern w:val="0"/>
                <w:sz w:val="28"/>
                <w:szCs w:val="28"/>
              </w:rPr>
              <w:t>(實質代理人將於下面說明)</w:t>
            </w:r>
          </w:p>
        </w:tc>
      </w:tr>
      <w:tr w:rsidR="0035104B" w:rsidRPr="00A82828" w:rsidTr="004D47D2">
        <w:tc>
          <w:tcPr>
            <w:cnfStyle w:val="001000000000"/>
            <w:tcW w:w="2943" w:type="dxa"/>
          </w:tcPr>
          <w:p w:rsidR="00794353" w:rsidRPr="00A82828" w:rsidRDefault="00794353" w:rsidP="00662FE6">
            <w:pPr>
              <w:autoSpaceDE w:val="0"/>
              <w:autoSpaceDN w:val="0"/>
              <w:adjustRightInd w:val="0"/>
              <w:spacing w:before="100" w:beforeAutospacing="1" w:line="400" w:lineRule="exact"/>
              <w:ind w:left="361" w:hangingChars="129" w:hanging="361"/>
              <w:rPr>
                <w:rFonts w:ascii="標楷體" w:hAnsi="標楷體" w:cs="TTB7CF9C5CtCID-WinCharSetFFFF-H"/>
                <w:b w:val="0"/>
                <w:color w:val="auto"/>
                <w:kern w:val="0"/>
                <w:sz w:val="28"/>
                <w:szCs w:val="28"/>
              </w:rPr>
            </w:pPr>
            <w:r w:rsidRPr="00A82828">
              <w:rPr>
                <w:rFonts w:ascii="標楷體" w:hAnsi="標楷體" w:cs="TTB7CF9C5CtCID-WinCharSetFFFF-H"/>
                <w:b w:val="0"/>
                <w:color w:val="auto"/>
                <w:kern w:val="0"/>
                <w:sz w:val="28"/>
                <w:szCs w:val="28"/>
              </w:rPr>
              <w:lastRenderedPageBreak/>
              <w:t>其他方持有</w:t>
            </w:r>
            <w:r w:rsidR="00811864" w:rsidRPr="00A82828">
              <w:rPr>
                <w:rFonts w:ascii="標楷體" w:hAnsi="標楷體" w:cs="TTB7CF9C5CtCID-WinCharSetFFFF-H"/>
                <w:b w:val="0"/>
                <w:color w:val="auto"/>
                <w:kern w:val="0"/>
                <w:sz w:val="28"/>
                <w:szCs w:val="28"/>
              </w:rPr>
              <w:t>的</w:t>
            </w:r>
            <w:r w:rsidRPr="00A82828">
              <w:rPr>
                <w:rFonts w:ascii="標楷體" w:hAnsi="標楷體" w:cs="TTB7CF9C5CtCID-WinCharSetFFFF-H"/>
                <w:b w:val="0"/>
                <w:color w:val="auto"/>
                <w:kern w:val="0"/>
                <w:sz w:val="28"/>
                <w:szCs w:val="28"/>
              </w:rPr>
              <w:t>權利</w:t>
            </w:r>
          </w:p>
          <w:p w:rsidR="00571FEE" w:rsidRPr="00A82828" w:rsidRDefault="00571FEE" w:rsidP="00662FE6">
            <w:pPr>
              <w:autoSpaceDE w:val="0"/>
              <w:autoSpaceDN w:val="0"/>
              <w:adjustRightInd w:val="0"/>
              <w:spacing w:after="100" w:afterAutospacing="1" w:line="400" w:lineRule="exact"/>
              <w:ind w:leftChars="60" w:left="323" w:hangingChars="64" w:hanging="179"/>
              <w:rPr>
                <w:rFonts w:ascii="標楷體" w:hAnsi="標楷體" w:cs="TTB7CF9C5CtCID-WinCharSetFFFF-H"/>
                <w:b w:val="0"/>
                <w:color w:val="auto"/>
                <w:kern w:val="0"/>
                <w:sz w:val="28"/>
                <w:szCs w:val="28"/>
              </w:rPr>
            </w:pPr>
            <w:r w:rsidRPr="00A82828">
              <w:rPr>
                <w:rFonts w:ascii="標楷體" w:hAnsi="標楷體" w:cs="TTB7CF9C5CtCID-WinCharSetFFFF-H" w:hint="eastAsia"/>
                <w:b w:val="0"/>
                <w:color w:val="auto"/>
                <w:kern w:val="0"/>
                <w:sz w:val="28"/>
                <w:szCs w:val="28"/>
              </w:rPr>
              <w:t>(評估其他投資者</w:t>
            </w:r>
            <w:r w:rsidR="00C871E1" w:rsidRPr="00A82828">
              <w:rPr>
                <w:rFonts w:ascii="標楷體" w:hAnsi="標楷體" w:cs="TTB7CF9C5CtCID-WinCharSetFFFF-H" w:hint="eastAsia"/>
                <w:b w:val="0"/>
                <w:color w:val="auto"/>
                <w:kern w:val="0"/>
                <w:sz w:val="28"/>
                <w:szCs w:val="28"/>
              </w:rPr>
              <w:t>對</w:t>
            </w:r>
            <w:r w:rsidRPr="00A82828">
              <w:rPr>
                <w:rFonts w:ascii="標楷體" w:hAnsi="標楷體" w:cs="TTB7CF9C5CtCID-WinCharSetFFFF-H" w:hint="eastAsia"/>
                <w:b w:val="0"/>
                <w:color w:val="auto"/>
                <w:kern w:val="0"/>
                <w:sz w:val="28"/>
                <w:szCs w:val="28"/>
              </w:rPr>
              <w:t>基金經理人</w:t>
            </w:r>
            <w:r w:rsidR="00811864" w:rsidRPr="00A82828">
              <w:rPr>
                <w:rFonts w:ascii="標楷體" w:hAnsi="標楷體" w:cs="TTB7CF9C5CtCID-WinCharSetFFFF-H" w:hint="eastAsia"/>
                <w:b w:val="0"/>
                <w:color w:val="auto"/>
                <w:kern w:val="0"/>
                <w:sz w:val="28"/>
                <w:szCs w:val="28"/>
              </w:rPr>
              <w:t>的</w:t>
            </w:r>
            <w:r w:rsidRPr="00A82828">
              <w:rPr>
                <w:rFonts w:ascii="標楷體" w:hAnsi="標楷體" w:cs="TTB7CF9C5CtCID-WinCharSetFFFF-H" w:hint="eastAsia"/>
                <w:b w:val="0"/>
                <w:color w:val="auto"/>
                <w:kern w:val="0"/>
                <w:sz w:val="28"/>
                <w:szCs w:val="28"/>
              </w:rPr>
              <w:t>解雇權</w:t>
            </w:r>
            <w:r w:rsidR="00AB5A17" w:rsidRPr="00A82828">
              <w:rPr>
                <w:rFonts w:ascii="標楷體" w:hAnsi="標楷體" w:cs="TTB7CF9C5CtCID-WinCharSetFFFF-H" w:hint="eastAsia"/>
                <w:b w:val="0"/>
                <w:color w:val="auto"/>
                <w:kern w:val="0"/>
                <w:sz w:val="28"/>
                <w:szCs w:val="28"/>
              </w:rPr>
              <w:t>)</w:t>
            </w:r>
            <w:r w:rsidRPr="00A82828">
              <w:rPr>
                <w:rFonts w:ascii="標楷體" w:hAnsi="標楷體" w:cs="TTB7CF9C5CtCID-WinCharSetFFFF-H" w:hint="eastAsia"/>
                <w:b w:val="0"/>
                <w:color w:val="auto"/>
                <w:kern w:val="0"/>
                <w:sz w:val="28"/>
                <w:szCs w:val="28"/>
              </w:rPr>
              <w:t>。</w:t>
            </w:r>
          </w:p>
        </w:tc>
        <w:tc>
          <w:tcPr>
            <w:tcW w:w="5419" w:type="dxa"/>
          </w:tcPr>
          <w:p w:rsidR="00571FEE" w:rsidRPr="00A82828" w:rsidRDefault="00571FEE" w:rsidP="00662FE6">
            <w:pPr>
              <w:pStyle w:val="a4"/>
              <w:numPr>
                <w:ilvl w:val="0"/>
                <w:numId w:val="5"/>
              </w:numPr>
              <w:autoSpaceDE w:val="0"/>
              <w:autoSpaceDN w:val="0"/>
              <w:adjustRightInd w:val="0"/>
              <w:spacing w:line="400" w:lineRule="exact"/>
              <w:ind w:leftChars="0" w:left="318" w:hanging="318"/>
              <w:cnfStyle w:val="000000000000"/>
              <w:rPr>
                <w:rFonts w:ascii="標楷體" w:eastAsia="標楷體" w:hAnsi="標楷體" w:cs="TTB7CF9C5CtCID-WinCharSetFFFF-H"/>
                <w:color w:val="auto"/>
                <w:kern w:val="0"/>
                <w:sz w:val="28"/>
                <w:szCs w:val="28"/>
              </w:rPr>
            </w:pPr>
            <w:r w:rsidRPr="00A82828">
              <w:rPr>
                <w:rFonts w:ascii="標楷體" w:eastAsia="標楷體" w:hAnsi="標楷體" w:cs="TTB7CF9C5CtCID-WinCharSetFFFF-H"/>
                <w:color w:val="auto"/>
                <w:kern w:val="0"/>
                <w:sz w:val="28"/>
                <w:szCs w:val="28"/>
              </w:rPr>
              <w:t>僅於基金經理人違約時方可行使罷黜基金經理人</w:t>
            </w:r>
            <w:r w:rsidR="00811864" w:rsidRPr="00A82828">
              <w:rPr>
                <w:rFonts w:ascii="標楷體" w:eastAsia="標楷體" w:hAnsi="標楷體" w:cs="TTB7CF9C5CtCID-WinCharSetFFFF-H"/>
                <w:color w:val="auto"/>
                <w:kern w:val="0"/>
                <w:sz w:val="28"/>
                <w:szCs w:val="28"/>
              </w:rPr>
              <w:t>的</w:t>
            </w:r>
            <w:r w:rsidRPr="00A82828">
              <w:rPr>
                <w:rFonts w:ascii="標楷體" w:eastAsia="標楷體" w:hAnsi="標楷體" w:cs="TTB7CF9C5CtCID-WinCharSetFFFF-H"/>
                <w:color w:val="auto"/>
                <w:kern w:val="0"/>
                <w:sz w:val="28"/>
                <w:szCs w:val="28"/>
              </w:rPr>
              <w:t>權利</w:t>
            </w:r>
            <w:r w:rsidRPr="00A82828">
              <w:rPr>
                <w:rFonts w:ascii="標楷體" w:eastAsia="標楷體" w:hAnsi="標楷體" w:cs="TTB7CF9C5CtCID-WinCharSetFFFF-H" w:hint="eastAsia"/>
                <w:color w:val="auto"/>
                <w:kern w:val="0"/>
                <w:sz w:val="28"/>
                <w:szCs w:val="28"/>
              </w:rPr>
              <w:t>，</w:t>
            </w:r>
            <w:r w:rsidRPr="00A82828">
              <w:rPr>
                <w:rFonts w:ascii="標楷體" w:eastAsia="標楷體" w:hAnsi="標楷體" w:cs="TTB7CF9C5CtCID-WinCharSetFFFF-H"/>
                <w:color w:val="auto"/>
                <w:kern w:val="0"/>
                <w:sz w:val="28"/>
                <w:szCs w:val="28"/>
              </w:rPr>
              <w:t>被視為保障性權利，</w:t>
            </w:r>
            <w:proofErr w:type="gramStart"/>
            <w:r w:rsidRPr="00A82828">
              <w:rPr>
                <w:rFonts w:ascii="標楷體" w:eastAsia="標楷體" w:hAnsi="標楷體" w:cs="TTB7CF9C5CtCID-WinCharSetFFFF-H" w:hint="eastAsia"/>
                <w:color w:val="auto"/>
                <w:kern w:val="0"/>
                <w:sz w:val="28"/>
                <w:szCs w:val="28"/>
              </w:rPr>
              <w:t>不</w:t>
            </w:r>
            <w:proofErr w:type="gramEnd"/>
            <w:r w:rsidR="00153077" w:rsidRPr="00A82828">
              <w:rPr>
                <w:rFonts w:ascii="標楷體" w:eastAsia="標楷體" w:hAnsi="標楷體" w:cs="TTB7CF9C5CtCID-WinCharSetFFFF-H" w:hint="eastAsia"/>
                <w:color w:val="auto"/>
                <w:kern w:val="0"/>
                <w:sz w:val="28"/>
                <w:szCs w:val="28"/>
              </w:rPr>
              <w:t>導致判斷</w:t>
            </w:r>
            <w:r w:rsidRPr="00A82828">
              <w:rPr>
                <w:rFonts w:ascii="標楷體" w:eastAsia="標楷體" w:hAnsi="標楷體" w:cs="TTB7CF9C5CtCID-WinCharSetFFFF-H" w:hint="eastAsia"/>
                <w:color w:val="auto"/>
                <w:kern w:val="0"/>
                <w:sz w:val="28"/>
                <w:szCs w:val="28"/>
              </w:rPr>
              <w:t>基金經理人</w:t>
            </w:r>
            <w:r w:rsidR="00153077" w:rsidRPr="00A82828">
              <w:rPr>
                <w:rFonts w:ascii="標楷體" w:eastAsia="標楷體" w:hAnsi="標楷體" w:cs="TTB7CF9C5CtCID-WinCharSetFFFF-H" w:hint="eastAsia"/>
                <w:color w:val="auto"/>
                <w:kern w:val="0"/>
                <w:sz w:val="28"/>
                <w:szCs w:val="28"/>
              </w:rPr>
              <w:t>為代</w:t>
            </w:r>
            <w:r w:rsidRPr="00A82828">
              <w:rPr>
                <w:rFonts w:ascii="標楷體" w:eastAsia="標楷體" w:hAnsi="標楷體" w:cs="TTB7CF9C5CtCID-WinCharSetFFFF-H" w:hint="eastAsia"/>
                <w:color w:val="auto"/>
                <w:kern w:val="0"/>
                <w:sz w:val="28"/>
                <w:szCs w:val="28"/>
              </w:rPr>
              <w:t>理人。</w:t>
            </w:r>
          </w:p>
          <w:p w:rsidR="00153077" w:rsidRPr="00A82828" w:rsidRDefault="00571FEE" w:rsidP="00662FE6">
            <w:pPr>
              <w:pStyle w:val="a4"/>
              <w:numPr>
                <w:ilvl w:val="0"/>
                <w:numId w:val="5"/>
              </w:numPr>
              <w:autoSpaceDE w:val="0"/>
              <w:autoSpaceDN w:val="0"/>
              <w:adjustRightInd w:val="0"/>
              <w:spacing w:line="400" w:lineRule="exact"/>
              <w:ind w:leftChars="0" w:left="318" w:hanging="318"/>
              <w:cnfStyle w:val="000000000000"/>
              <w:rPr>
                <w:rFonts w:ascii="標楷體" w:eastAsia="標楷體" w:hAnsi="標楷體" w:cs="TTB7CF9C5CtCID-WinCharSetFFFF-H"/>
                <w:color w:val="auto"/>
                <w:kern w:val="0"/>
                <w:sz w:val="28"/>
                <w:szCs w:val="28"/>
              </w:rPr>
            </w:pPr>
            <w:r w:rsidRPr="00A82828">
              <w:rPr>
                <w:rFonts w:ascii="標楷體" w:eastAsia="標楷體" w:hAnsi="標楷體" w:cs="TTB7CF9C5CtCID-WinCharSetFFFF-H" w:hint="eastAsia"/>
                <w:color w:val="auto"/>
                <w:kern w:val="0"/>
                <w:sz w:val="28"/>
                <w:szCs w:val="28"/>
              </w:rPr>
              <w:t>考量解雇權時，須</w:t>
            </w:r>
            <w:r w:rsidR="00153077" w:rsidRPr="00A82828">
              <w:rPr>
                <w:rFonts w:ascii="標楷體" w:eastAsia="標楷體" w:hAnsi="標楷體" w:cs="TTB7CF9C5CtCID-WinCharSetFFFF-H" w:hint="eastAsia"/>
                <w:color w:val="auto"/>
                <w:kern w:val="0"/>
                <w:sz w:val="28"/>
                <w:szCs w:val="28"/>
              </w:rPr>
              <w:t>評估以下兩</w:t>
            </w:r>
            <w:r w:rsidR="00596983" w:rsidRPr="00A82828">
              <w:rPr>
                <w:rFonts w:ascii="標楷體" w:eastAsia="標楷體" w:hAnsi="標楷體" w:cs="TTB7CF9C5CtCID-WinCharSetFFFF-H" w:hint="eastAsia"/>
                <w:color w:val="auto"/>
                <w:kern w:val="0"/>
                <w:sz w:val="28"/>
                <w:szCs w:val="28"/>
              </w:rPr>
              <w:t>項</w:t>
            </w:r>
            <w:r w:rsidR="00153077" w:rsidRPr="00A82828">
              <w:rPr>
                <w:rFonts w:ascii="標楷體" w:eastAsia="標楷體" w:hAnsi="標楷體" w:cs="TTB7CF9C5CtCID-WinCharSetFFFF-H" w:hint="eastAsia"/>
                <w:color w:val="auto"/>
                <w:kern w:val="0"/>
                <w:sz w:val="28"/>
                <w:szCs w:val="28"/>
              </w:rPr>
              <w:t>：</w:t>
            </w:r>
          </w:p>
          <w:p w:rsidR="00571FEE" w:rsidRPr="00A82828" w:rsidRDefault="00571FEE" w:rsidP="00662FE6">
            <w:pPr>
              <w:pStyle w:val="a4"/>
              <w:numPr>
                <w:ilvl w:val="1"/>
                <w:numId w:val="5"/>
              </w:numPr>
              <w:autoSpaceDE w:val="0"/>
              <w:autoSpaceDN w:val="0"/>
              <w:adjustRightInd w:val="0"/>
              <w:spacing w:line="400" w:lineRule="exact"/>
              <w:ind w:leftChars="0" w:left="743" w:hanging="284"/>
              <w:cnfStyle w:val="000000000000"/>
              <w:rPr>
                <w:rFonts w:ascii="標楷體" w:eastAsia="標楷體" w:hAnsi="標楷體" w:cs="TTB7CF9C5CtCID-WinCharSetFFFF-H"/>
                <w:color w:val="auto"/>
                <w:kern w:val="0"/>
                <w:sz w:val="28"/>
                <w:szCs w:val="28"/>
              </w:rPr>
            </w:pPr>
            <w:r w:rsidRPr="00A82828">
              <w:rPr>
                <w:rFonts w:ascii="標楷體" w:eastAsia="標楷體" w:hAnsi="標楷體" w:cs="TTB7CF9C5CtCID-WinCharSetFFFF-H" w:hint="eastAsia"/>
                <w:color w:val="auto"/>
                <w:kern w:val="0"/>
                <w:sz w:val="28"/>
                <w:szCs w:val="28"/>
              </w:rPr>
              <w:t>解雇權是否具實質性</w:t>
            </w:r>
            <w:r w:rsidR="00153077" w:rsidRPr="00A82828">
              <w:rPr>
                <w:rFonts w:ascii="標楷體" w:eastAsia="標楷體" w:hAnsi="標楷體" w:cs="TTB7CF9C5CtCID-WinCharSetFFFF-H" w:hint="eastAsia"/>
                <w:color w:val="auto"/>
                <w:kern w:val="0"/>
                <w:sz w:val="28"/>
                <w:szCs w:val="28"/>
              </w:rPr>
              <w:t>?</w:t>
            </w:r>
          </w:p>
          <w:p w:rsidR="00596983" w:rsidRPr="00A82828" w:rsidRDefault="00596983" w:rsidP="00662FE6">
            <w:pPr>
              <w:pStyle w:val="a4"/>
              <w:autoSpaceDE w:val="0"/>
              <w:autoSpaceDN w:val="0"/>
              <w:adjustRightInd w:val="0"/>
              <w:spacing w:line="400" w:lineRule="exact"/>
              <w:ind w:leftChars="309" w:left="742" w:firstLine="1"/>
              <w:cnfStyle w:val="000000000000"/>
              <w:rPr>
                <w:rFonts w:ascii="標楷體" w:eastAsia="標楷體" w:hAnsi="標楷體" w:cs="TTB7CF9C5CtCID-WinCharSetFFFF-H"/>
                <w:color w:val="auto"/>
                <w:kern w:val="0"/>
                <w:sz w:val="28"/>
                <w:szCs w:val="28"/>
              </w:rPr>
            </w:pPr>
            <w:r w:rsidRPr="00A82828">
              <w:rPr>
                <w:rFonts w:ascii="標楷體" w:eastAsia="標楷體" w:hAnsi="標楷體" w:cs="TTB7CF9C5CtCID-WinCharSetFFFF-H"/>
                <w:color w:val="auto"/>
                <w:kern w:val="0"/>
                <w:sz w:val="28"/>
                <w:szCs w:val="28"/>
              </w:rPr>
              <w:t>解雇權是否具實質性除IFRS 10:B23所列因素</w:t>
            </w:r>
            <w:r w:rsidR="008D055C" w:rsidRPr="00A82828">
              <w:rPr>
                <w:rFonts w:ascii="標楷體" w:eastAsia="標楷體" w:hAnsi="標楷體" w:cs="TTB7CF9C5CtCID-WinCharSetFFFF-H" w:hint="eastAsia"/>
                <w:color w:val="auto"/>
                <w:kern w:val="0"/>
                <w:sz w:val="28"/>
                <w:szCs w:val="28"/>
              </w:rPr>
              <w:t>以判定</w:t>
            </w:r>
            <w:r w:rsidR="008D055C" w:rsidRPr="00A82828">
              <w:rPr>
                <w:rFonts w:ascii="標楷體" w:eastAsia="標楷體" w:hAnsi="標楷體" w:cs="TTB7CF9C5CtCID-WinCharSetFFFF-H"/>
                <w:color w:val="auto"/>
                <w:kern w:val="0"/>
                <w:sz w:val="28"/>
                <w:szCs w:val="28"/>
              </w:rPr>
              <w:t>權利</w:t>
            </w:r>
            <w:r w:rsidR="008D055C" w:rsidRPr="00A82828">
              <w:rPr>
                <w:rFonts w:ascii="標楷體" w:eastAsia="標楷體" w:hAnsi="標楷體" w:cs="TTB7CF9C5CtCID-WinCharSetFFFF-H" w:hint="eastAsia"/>
                <w:color w:val="auto"/>
                <w:kern w:val="0"/>
                <w:sz w:val="28"/>
                <w:szCs w:val="28"/>
              </w:rPr>
              <w:t>是否具實質性及行使權利是否有任何障礙</w:t>
            </w:r>
            <w:r w:rsidRPr="00A82828">
              <w:rPr>
                <w:rFonts w:ascii="標楷體" w:eastAsia="標楷體" w:hAnsi="標楷體" w:cs="TTB7CF9C5CtCID-WinCharSetFFFF-H"/>
                <w:color w:val="auto"/>
                <w:kern w:val="0"/>
                <w:sz w:val="28"/>
                <w:szCs w:val="28"/>
              </w:rPr>
              <w:t>外，基金經理人特別應考量：</w:t>
            </w:r>
          </w:p>
          <w:p w:rsidR="00596983" w:rsidRPr="00A82828" w:rsidRDefault="00596983" w:rsidP="00662FE6">
            <w:pPr>
              <w:pStyle w:val="a4"/>
              <w:autoSpaceDE w:val="0"/>
              <w:autoSpaceDN w:val="0"/>
              <w:adjustRightInd w:val="0"/>
              <w:spacing w:line="400" w:lineRule="exact"/>
              <w:ind w:leftChars="309" w:left="1100" w:hangingChars="128" w:hanging="358"/>
              <w:cnfStyle w:val="000000000000"/>
              <w:rPr>
                <w:rFonts w:ascii="標楷體" w:eastAsia="標楷體" w:hAnsi="標楷體" w:cs="TTB7CF9C5CtCID-WinCharSetFFFF-H"/>
                <w:color w:val="auto"/>
                <w:kern w:val="0"/>
                <w:sz w:val="28"/>
                <w:szCs w:val="28"/>
              </w:rPr>
            </w:pPr>
            <w:r w:rsidRPr="00A82828">
              <w:rPr>
                <w:rFonts w:ascii="標楷體" w:eastAsia="標楷體" w:hAnsi="標楷體" w:cs="TTB7CF9C5CtCID-WinCharSetFFFF-H"/>
                <w:color w:val="auto"/>
                <w:kern w:val="0"/>
                <w:sz w:val="28"/>
                <w:szCs w:val="28"/>
              </w:rPr>
              <w:t>(1)由基金管理人提供</w:t>
            </w:r>
            <w:r w:rsidR="00811864" w:rsidRPr="00A82828">
              <w:rPr>
                <w:rFonts w:ascii="標楷體" w:eastAsia="標楷體" w:hAnsi="標楷體" w:cs="TTB7CF9C5CtCID-WinCharSetFFFF-H"/>
                <w:color w:val="auto"/>
                <w:kern w:val="0"/>
                <w:sz w:val="28"/>
                <w:szCs w:val="28"/>
              </w:rPr>
              <w:t>的</w:t>
            </w:r>
            <w:r w:rsidRPr="00A82828">
              <w:rPr>
                <w:rFonts w:ascii="標楷體" w:eastAsia="標楷體" w:hAnsi="標楷體" w:cs="TTB7CF9C5CtCID-WinCharSetFFFF-H"/>
                <w:color w:val="auto"/>
                <w:kern w:val="0"/>
                <w:sz w:val="28"/>
                <w:szCs w:val="28"/>
              </w:rPr>
              <w:t>服務是否涉及專門技術且</w:t>
            </w:r>
            <w:r w:rsidR="004D7DD2" w:rsidRPr="00A82828">
              <w:rPr>
                <w:rFonts w:ascii="標楷體" w:eastAsia="標楷體" w:hAnsi="標楷體" w:cs="TTB7CF9C5CtCID-WinCharSetFFFF-H" w:hint="eastAsia"/>
                <w:color w:val="auto"/>
                <w:kern w:val="0"/>
                <w:sz w:val="28"/>
                <w:szCs w:val="28"/>
              </w:rPr>
              <w:t>是否</w:t>
            </w:r>
            <w:r w:rsidRPr="00A82828">
              <w:rPr>
                <w:rFonts w:ascii="標楷體" w:eastAsia="標楷體" w:hAnsi="標楷體" w:cs="TTB7CF9C5CtCID-WinCharSetFFFF-H"/>
                <w:color w:val="auto"/>
                <w:kern w:val="0"/>
                <w:sz w:val="28"/>
                <w:szCs w:val="28"/>
              </w:rPr>
              <w:t>能夠由其他經理人提供</w:t>
            </w:r>
          </w:p>
          <w:p w:rsidR="00596983" w:rsidRPr="00A82828" w:rsidRDefault="00596983" w:rsidP="00662FE6">
            <w:pPr>
              <w:pStyle w:val="a4"/>
              <w:autoSpaceDE w:val="0"/>
              <w:autoSpaceDN w:val="0"/>
              <w:adjustRightInd w:val="0"/>
              <w:spacing w:line="400" w:lineRule="exact"/>
              <w:ind w:leftChars="309" w:left="1100" w:hangingChars="128" w:hanging="358"/>
              <w:cnfStyle w:val="000000000000"/>
              <w:rPr>
                <w:rFonts w:ascii="標楷體" w:eastAsia="標楷體" w:hAnsi="標楷體" w:cs="TTB7CF9C5CtCID-WinCharSetFFFF-H"/>
                <w:color w:val="auto"/>
                <w:kern w:val="0"/>
                <w:sz w:val="28"/>
                <w:szCs w:val="28"/>
              </w:rPr>
            </w:pPr>
            <w:r w:rsidRPr="00A82828">
              <w:rPr>
                <w:rFonts w:ascii="標楷體" w:eastAsia="標楷體" w:hAnsi="標楷體" w:cs="TTB7CF9C5CtCID-WinCharSetFFFF-H"/>
                <w:color w:val="auto"/>
                <w:kern w:val="0"/>
                <w:sz w:val="28"/>
                <w:szCs w:val="28"/>
              </w:rPr>
              <w:t>(2)是否有行使解雇權</w:t>
            </w:r>
            <w:r w:rsidR="00811864" w:rsidRPr="00A82828">
              <w:rPr>
                <w:rFonts w:ascii="標楷體" w:eastAsia="標楷體" w:hAnsi="標楷體" w:cs="TTB7CF9C5CtCID-WinCharSetFFFF-H"/>
                <w:color w:val="auto"/>
                <w:kern w:val="0"/>
                <w:sz w:val="28"/>
                <w:szCs w:val="28"/>
              </w:rPr>
              <w:t>的</w:t>
            </w:r>
            <w:r w:rsidRPr="00A82828">
              <w:rPr>
                <w:rFonts w:ascii="標楷體" w:eastAsia="標楷體" w:hAnsi="標楷體" w:cs="TTB7CF9C5CtCID-WinCharSetFFFF-H"/>
                <w:color w:val="auto"/>
                <w:kern w:val="0"/>
                <w:sz w:val="28"/>
                <w:szCs w:val="28"/>
              </w:rPr>
              <w:t>機制</w:t>
            </w:r>
          </w:p>
          <w:p w:rsidR="00596983" w:rsidRPr="00A82828" w:rsidRDefault="00596983" w:rsidP="00662FE6">
            <w:pPr>
              <w:pStyle w:val="a4"/>
              <w:autoSpaceDE w:val="0"/>
              <w:autoSpaceDN w:val="0"/>
              <w:adjustRightInd w:val="0"/>
              <w:spacing w:line="400" w:lineRule="exact"/>
              <w:ind w:leftChars="309" w:left="1100" w:hangingChars="128" w:hanging="358"/>
              <w:cnfStyle w:val="000000000000"/>
              <w:rPr>
                <w:rFonts w:ascii="標楷體" w:eastAsia="標楷體" w:hAnsi="標楷體" w:cs="TTB7CF9C5CtCID-WinCharSetFFFF-H"/>
                <w:color w:val="auto"/>
                <w:kern w:val="0"/>
                <w:sz w:val="28"/>
                <w:szCs w:val="28"/>
              </w:rPr>
            </w:pPr>
            <w:r w:rsidRPr="00A82828">
              <w:rPr>
                <w:rFonts w:ascii="標楷體" w:eastAsia="標楷體" w:hAnsi="標楷體" w:cs="TTB7CF9C5CtCID-WinCharSetFFFF-H"/>
                <w:color w:val="auto"/>
                <w:kern w:val="0"/>
                <w:sz w:val="28"/>
                <w:szCs w:val="28"/>
              </w:rPr>
              <w:t>(3)是否有</w:t>
            </w:r>
            <w:proofErr w:type="gramStart"/>
            <w:r w:rsidRPr="00A82828">
              <w:rPr>
                <w:rFonts w:ascii="標楷體" w:eastAsia="標楷體" w:hAnsi="標楷體" w:cs="TTB7CF9C5CtCID-WinCharSetFFFF-H"/>
                <w:color w:val="auto"/>
                <w:kern w:val="0"/>
                <w:sz w:val="28"/>
                <w:szCs w:val="28"/>
              </w:rPr>
              <w:t>任何狹</w:t>
            </w:r>
            <w:proofErr w:type="gramEnd"/>
            <w:r w:rsidRPr="00A82828">
              <w:rPr>
                <w:rFonts w:ascii="標楷體" w:eastAsia="標楷體" w:hAnsi="標楷體" w:cs="TTB7CF9C5CtCID-WinCharSetFFFF-H"/>
                <w:color w:val="auto"/>
                <w:kern w:val="0"/>
                <w:sz w:val="28"/>
                <w:szCs w:val="28"/>
              </w:rPr>
              <w:t>幅限制解雇權行使時點</w:t>
            </w:r>
            <w:r w:rsidR="00811864" w:rsidRPr="00A82828">
              <w:rPr>
                <w:rFonts w:ascii="標楷體" w:eastAsia="標楷體" w:hAnsi="標楷體" w:cs="TTB7CF9C5CtCID-WinCharSetFFFF-H"/>
                <w:color w:val="auto"/>
                <w:kern w:val="0"/>
                <w:sz w:val="28"/>
                <w:szCs w:val="28"/>
              </w:rPr>
              <w:t>的</w:t>
            </w:r>
            <w:r w:rsidRPr="00A82828">
              <w:rPr>
                <w:rFonts w:ascii="標楷體" w:eastAsia="標楷體" w:hAnsi="標楷體" w:cs="TTB7CF9C5CtCID-WinCharSetFFFF-H"/>
                <w:color w:val="auto"/>
                <w:kern w:val="0"/>
                <w:sz w:val="28"/>
                <w:szCs w:val="28"/>
              </w:rPr>
              <w:t>條件</w:t>
            </w:r>
          </w:p>
          <w:p w:rsidR="00153077" w:rsidRPr="00A82828" w:rsidRDefault="00153077" w:rsidP="00662FE6">
            <w:pPr>
              <w:pStyle w:val="a4"/>
              <w:numPr>
                <w:ilvl w:val="1"/>
                <w:numId w:val="5"/>
              </w:numPr>
              <w:autoSpaceDE w:val="0"/>
              <w:autoSpaceDN w:val="0"/>
              <w:adjustRightInd w:val="0"/>
              <w:spacing w:line="400" w:lineRule="exact"/>
              <w:ind w:leftChars="0" w:left="743" w:hanging="284"/>
              <w:cnfStyle w:val="000000000000"/>
              <w:rPr>
                <w:rFonts w:ascii="標楷體" w:eastAsia="標楷體" w:hAnsi="標楷體" w:cs="TTB7CF9C5CtCID-WinCharSetFFFF-H"/>
                <w:color w:val="auto"/>
                <w:kern w:val="0"/>
                <w:sz w:val="28"/>
                <w:szCs w:val="28"/>
              </w:rPr>
            </w:pPr>
            <w:r w:rsidRPr="00A82828">
              <w:rPr>
                <w:rFonts w:ascii="標楷體" w:eastAsia="標楷體" w:hAnsi="標楷體" w:cs="TTB7CF9C5CtCID-WinCharSetFFFF-H" w:hint="eastAsia"/>
                <w:color w:val="auto"/>
                <w:kern w:val="0"/>
                <w:sz w:val="28"/>
                <w:szCs w:val="28"/>
              </w:rPr>
              <w:t>需要多少投資者同意</w:t>
            </w:r>
            <w:r w:rsidR="00886C2F" w:rsidRPr="00A82828">
              <w:rPr>
                <w:rFonts w:ascii="標楷體" w:eastAsia="標楷體" w:hAnsi="標楷體" w:cs="TTB7CF9C5CtCID-WinCharSetFFFF-H" w:hint="eastAsia"/>
                <w:color w:val="auto"/>
                <w:kern w:val="0"/>
                <w:sz w:val="28"/>
                <w:szCs w:val="28"/>
              </w:rPr>
              <w:t>才</w:t>
            </w:r>
            <w:r w:rsidRPr="00A82828">
              <w:rPr>
                <w:rFonts w:ascii="標楷體" w:eastAsia="標楷體" w:hAnsi="標楷體" w:cs="TTB7CF9C5CtCID-WinCharSetFFFF-H" w:hint="eastAsia"/>
                <w:color w:val="auto"/>
                <w:kern w:val="0"/>
                <w:sz w:val="28"/>
                <w:szCs w:val="28"/>
              </w:rPr>
              <w:t>能行使解雇權?</w:t>
            </w:r>
          </w:p>
          <w:p w:rsidR="00771FE4" w:rsidRPr="00A82828" w:rsidRDefault="00571FEE" w:rsidP="00662FE6">
            <w:pPr>
              <w:pStyle w:val="a4"/>
              <w:autoSpaceDE w:val="0"/>
              <w:autoSpaceDN w:val="0"/>
              <w:adjustRightInd w:val="0"/>
              <w:spacing w:line="400" w:lineRule="exact"/>
              <w:ind w:leftChars="309" w:left="742" w:firstLine="1"/>
              <w:cnfStyle w:val="000000000000"/>
              <w:rPr>
                <w:rFonts w:ascii="標楷體" w:eastAsia="標楷體" w:hAnsi="標楷體" w:cs="TTB7CF9C5CtCID-WinCharSetFFFF-H"/>
                <w:color w:val="auto"/>
                <w:kern w:val="0"/>
                <w:sz w:val="28"/>
                <w:szCs w:val="28"/>
              </w:rPr>
            </w:pPr>
            <w:r w:rsidRPr="00A82828">
              <w:rPr>
                <w:rFonts w:ascii="標楷體" w:eastAsia="標楷體" w:hAnsi="標楷體" w:cs="TTB7CF9C5CtCID-WinCharSetFFFF-H"/>
                <w:color w:val="auto"/>
                <w:kern w:val="0"/>
                <w:sz w:val="28"/>
                <w:szCs w:val="28"/>
              </w:rPr>
              <w:t>當單一方握有實質性罷黜權利且能無須理由罷黜決策者時，單就此即足以作出決策者為代理人</w:t>
            </w:r>
            <w:r w:rsidR="00811864" w:rsidRPr="00A82828">
              <w:rPr>
                <w:rFonts w:ascii="標楷體" w:eastAsia="標楷體" w:hAnsi="標楷體" w:cs="TTB7CF9C5CtCID-WinCharSetFFFF-H"/>
                <w:color w:val="auto"/>
                <w:kern w:val="0"/>
                <w:sz w:val="28"/>
                <w:szCs w:val="28"/>
              </w:rPr>
              <w:t>的</w:t>
            </w:r>
            <w:r w:rsidRPr="00A82828">
              <w:rPr>
                <w:rFonts w:ascii="標楷體" w:eastAsia="標楷體" w:hAnsi="標楷體" w:cs="TTB7CF9C5CtCID-WinCharSetFFFF-H"/>
                <w:color w:val="auto"/>
                <w:kern w:val="0"/>
                <w:sz w:val="28"/>
                <w:szCs w:val="28"/>
              </w:rPr>
              <w:t>結論</w:t>
            </w:r>
            <w:r w:rsidR="004D47D2" w:rsidRPr="00A82828">
              <w:rPr>
                <w:rFonts w:ascii="標楷體" w:eastAsia="標楷體" w:hAnsi="標楷體" w:cs="TTB7CF9C5CtCID-WinCharSetFFFF-H" w:hint="eastAsia"/>
                <w:color w:val="auto"/>
                <w:kern w:val="0"/>
                <w:sz w:val="28"/>
                <w:szCs w:val="28"/>
              </w:rPr>
              <w:t>。除</w:t>
            </w:r>
            <w:r w:rsidR="00AA5F90" w:rsidRPr="00A82828">
              <w:rPr>
                <w:rFonts w:ascii="標楷體" w:eastAsia="標楷體" w:hAnsi="標楷體" w:cs="TTB7CF9C5CtCID-WinCharSetFFFF-H" w:hint="eastAsia"/>
                <w:color w:val="auto"/>
                <w:kern w:val="0"/>
                <w:sz w:val="28"/>
                <w:szCs w:val="28"/>
              </w:rPr>
              <w:t>單</w:t>
            </w:r>
            <w:r w:rsidR="00AA5F90" w:rsidRPr="00A82828">
              <w:rPr>
                <w:rFonts w:ascii="標楷體" w:eastAsia="標楷體" w:hAnsi="標楷體" w:cs="TTB7CF9C5CtCID-WinCharSetFFFF-H" w:hint="eastAsia"/>
                <w:color w:val="auto"/>
                <w:kern w:val="0"/>
                <w:sz w:val="28"/>
                <w:szCs w:val="28"/>
              </w:rPr>
              <w:lastRenderedPageBreak/>
              <w:t>一方這種</w:t>
            </w:r>
            <w:r w:rsidR="004D47D2" w:rsidRPr="00A82828">
              <w:rPr>
                <w:rFonts w:ascii="標楷體" w:eastAsia="標楷體" w:hAnsi="標楷體" w:cs="TTB7CF9C5CtCID-WinCharSetFFFF-H" w:hint="eastAsia"/>
                <w:color w:val="auto"/>
                <w:kern w:val="0"/>
                <w:sz w:val="28"/>
                <w:szCs w:val="28"/>
              </w:rPr>
              <w:t>極端情</w:t>
            </w:r>
            <w:r w:rsidR="00AA5F90" w:rsidRPr="00A82828">
              <w:rPr>
                <w:rFonts w:ascii="標楷體" w:eastAsia="標楷體" w:hAnsi="標楷體" w:cs="TTB7CF9C5CtCID-WinCharSetFFFF-H" w:hint="eastAsia"/>
                <w:color w:val="auto"/>
                <w:kern w:val="0"/>
                <w:sz w:val="28"/>
                <w:szCs w:val="28"/>
              </w:rPr>
              <w:t>形</w:t>
            </w:r>
            <w:r w:rsidR="004D47D2" w:rsidRPr="00A82828">
              <w:rPr>
                <w:rFonts w:ascii="標楷體" w:eastAsia="標楷體" w:hAnsi="標楷體" w:cs="TTB7CF9C5CtCID-WinCharSetFFFF-H" w:hint="eastAsia"/>
                <w:color w:val="auto"/>
                <w:kern w:val="0"/>
                <w:sz w:val="28"/>
                <w:szCs w:val="28"/>
              </w:rPr>
              <w:t>外，當</w:t>
            </w:r>
            <w:r w:rsidR="004D47D2" w:rsidRPr="00A82828">
              <w:rPr>
                <w:rFonts w:ascii="標楷體" w:eastAsia="標楷體" w:hAnsi="標楷體" w:cs="TTB7CF9C5CtCID-WinCharSetFFFF-H"/>
                <w:color w:val="auto"/>
                <w:kern w:val="0"/>
                <w:sz w:val="28"/>
                <w:szCs w:val="28"/>
              </w:rPr>
              <w:t>行使罷黜權所須</w:t>
            </w:r>
            <w:r w:rsidR="00811864" w:rsidRPr="00A82828">
              <w:rPr>
                <w:rFonts w:ascii="標楷體" w:eastAsia="標楷體" w:hAnsi="標楷體" w:cs="TTB7CF9C5CtCID-WinCharSetFFFF-H"/>
                <w:color w:val="auto"/>
                <w:kern w:val="0"/>
                <w:sz w:val="28"/>
                <w:szCs w:val="28"/>
              </w:rPr>
              <w:t>的</w:t>
            </w:r>
            <w:r w:rsidR="004D47D2" w:rsidRPr="00A82828">
              <w:rPr>
                <w:rFonts w:ascii="標楷體" w:eastAsia="標楷體" w:hAnsi="標楷體" w:cs="TTB7CF9C5CtCID-WinCharSetFFFF-H" w:hint="eastAsia"/>
                <w:color w:val="auto"/>
                <w:kern w:val="0"/>
                <w:sz w:val="28"/>
                <w:szCs w:val="28"/>
              </w:rPr>
              <w:t>投資者</w:t>
            </w:r>
            <w:r w:rsidR="004D47D2" w:rsidRPr="00A82828">
              <w:rPr>
                <w:rFonts w:ascii="標楷體" w:eastAsia="標楷體" w:hAnsi="標楷體" w:cs="TTB7CF9C5CtCID-WinCharSetFFFF-H"/>
                <w:color w:val="auto"/>
                <w:kern w:val="0"/>
                <w:sz w:val="28"/>
                <w:szCs w:val="28"/>
              </w:rPr>
              <w:t>數量愈多，且</w:t>
            </w:r>
            <w:r w:rsidR="004D47D2" w:rsidRPr="00A82828">
              <w:rPr>
                <w:rFonts w:ascii="標楷體" w:eastAsia="標楷體" w:hAnsi="標楷體" w:cs="TTB7CF9C5CtCID-WinCharSetFFFF-H" w:hint="eastAsia"/>
                <w:color w:val="auto"/>
                <w:kern w:val="0"/>
                <w:sz w:val="28"/>
                <w:szCs w:val="28"/>
              </w:rPr>
              <w:t>基金經理人</w:t>
            </w:r>
            <w:r w:rsidR="00811864" w:rsidRPr="00A82828">
              <w:rPr>
                <w:rFonts w:ascii="標楷體" w:eastAsia="標楷體" w:hAnsi="標楷體" w:cs="TTB7CF9C5CtCID-WinCharSetFFFF-H"/>
                <w:color w:val="auto"/>
                <w:kern w:val="0"/>
                <w:sz w:val="28"/>
                <w:szCs w:val="28"/>
              </w:rPr>
              <w:t>的</w:t>
            </w:r>
            <w:r w:rsidR="004D47D2" w:rsidRPr="00A82828">
              <w:rPr>
                <w:rFonts w:ascii="標楷體" w:eastAsia="標楷體" w:hAnsi="標楷體" w:cs="TTB7CF9C5CtCID-WinCharSetFFFF-H"/>
                <w:color w:val="auto"/>
                <w:kern w:val="0"/>
                <w:sz w:val="28"/>
                <w:szCs w:val="28"/>
              </w:rPr>
              <w:t>其他經濟利益(即酬勞及其他權益)</w:t>
            </w:r>
            <w:r w:rsidR="00811864" w:rsidRPr="00A82828">
              <w:rPr>
                <w:rFonts w:ascii="標楷體" w:eastAsia="標楷體" w:hAnsi="標楷體" w:cs="TTB7CF9C5CtCID-WinCharSetFFFF-H"/>
                <w:color w:val="auto"/>
                <w:kern w:val="0"/>
                <w:sz w:val="28"/>
                <w:szCs w:val="28"/>
              </w:rPr>
              <w:t>的</w:t>
            </w:r>
            <w:r w:rsidR="004D47D2" w:rsidRPr="00A82828">
              <w:rPr>
                <w:rFonts w:ascii="標楷體" w:eastAsia="標楷體" w:hAnsi="標楷體" w:cs="TTB7CF9C5CtCID-WinCharSetFFFF-H"/>
                <w:color w:val="auto"/>
                <w:kern w:val="0"/>
                <w:sz w:val="28"/>
                <w:szCs w:val="28"/>
              </w:rPr>
              <w:t>幅度及其相關</w:t>
            </w:r>
            <w:r w:rsidR="00811864" w:rsidRPr="00A82828">
              <w:rPr>
                <w:rFonts w:ascii="標楷體" w:eastAsia="標楷體" w:hAnsi="標楷體" w:cs="TTB7CF9C5CtCID-WinCharSetFFFF-H"/>
                <w:color w:val="auto"/>
                <w:kern w:val="0"/>
                <w:sz w:val="28"/>
                <w:szCs w:val="28"/>
              </w:rPr>
              <w:t>的</w:t>
            </w:r>
            <w:r w:rsidR="004D47D2" w:rsidRPr="00A82828">
              <w:rPr>
                <w:rFonts w:ascii="標楷體" w:eastAsia="標楷體" w:hAnsi="標楷體" w:cs="TTB7CF9C5CtCID-WinCharSetFFFF-H"/>
                <w:color w:val="auto"/>
                <w:kern w:val="0"/>
                <w:sz w:val="28"/>
                <w:szCs w:val="28"/>
              </w:rPr>
              <w:t>變異性愈大，此因素</w:t>
            </w:r>
            <w:r w:rsidR="00811864" w:rsidRPr="00A82828">
              <w:rPr>
                <w:rFonts w:ascii="標楷體" w:eastAsia="標楷體" w:hAnsi="標楷體" w:cs="TTB7CF9C5CtCID-WinCharSetFFFF-H"/>
                <w:color w:val="auto"/>
                <w:kern w:val="0"/>
                <w:sz w:val="28"/>
                <w:szCs w:val="28"/>
              </w:rPr>
              <w:t>的</w:t>
            </w:r>
            <w:r w:rsidR="004D47D2" w:rsidRPr="00A82828">
              <w:rPr>
                <w:rFonts w:ascii="標楷體" w:eastAsia="標楷體" w:hAnsi="標楷體" w:cs="TTB7CF9C5CtCID-WinCharSetFFFF-H"/>
                <w:color w:val="auto"/>
                <w:kern w:val="0"/>
                <w:sz w:val="28"/>
                <w:szCs w:val="28"/>
              </w:rPr>
              <w:t>權重應愈低</w:t>
            </w:r>
            <w:r w:rsidRPr="00A82828">
              <w:rPr>
                <w:rFonts w:ascii="標楷體" w:eastAsia="標楷體" w:hAnsi="標楷體" w:cs="TTB7CF9C5CtCID-WinCharSetFFFF-H"/>
                <w:color w:val="auto"/>
                <w:kern w:val="0"/>
                <w:sz w:val="28"/>
                <w:szCs w:val="28"/>
              </w:rPr>
              <w:t>。</w:t>
            </w:r>
            <w:r w:rsidR="00771FE4" w:rsidRPr="00A82828">
              <w:rPr>
                <w:rFonts w:ascii="標楷體" w:eastAsia="標楷體" w:hAnsi="標楷體" w:cs="TTB7CF9C5CtCID-WinCharSetFFFF-H" w:hint="eastAsia"/>
                <w:color w:val="auto"/>
                <w:kern w:val="0"/>
                <w:sz w:val="28"/>
                <w:szCs w:val="28"/>
              </w:rPr>
              <w:t>例如，當一個基金有上千</w:t>
            </w:r>
            <w:proofErr w:type="gramStart"/>
            <w:r w:rsidR="00771FE4" w:rsidRPr="00A82828">
              <w:rPr>
                <w:rFonts w:ascii="標楷體" w:eastAsia="標楷體" w:hAnsi="標楷體" w:cs="TTB7CF9C5CtCID-WinCharSetFFFF-H" w:hint="eastAsia"/>
                <w:color w:val="auto"/>
                <w:kern w:val="0"/>
                <w:sz w:val="28"/>
                <w:szCs w:val="28"/>
              </w:rPr>
              <w:t>個</w:t>
            </w:r>
            <w:proofErr w:type="gramEnd"/>
            <w:r w:rsidR="00771FE4" w:rsidRPr="00A82828">
              <w:rPr>
                <w:rFonts w:ascii="標楷體" w:eastAsia="標楷體" w:hAnsi="標楷體" w:cs="TTB7CF9C5CtCID-WinCharSetFFFF-H" w:hint="eastAsia"/>
                <w:color w:val="auto"/>
                <w:kern w:val="0"/>
                <w:sz w:val="28"/>
                <w:szCs w:val="28"/>
              </w:rPr>
              <w:t>投資者，每位都持有</w:t>
            </w:r>
            <w:proofErr w:type="gramStart"/>
            <w:r w:rsidR="00771FE4" w:rsidRPr="00A82828">
              <w:rPr>
                <w:rFonts w:ascii="標楷體" w:eastAsia="標楷體" w:hAnsi="標楷體" w:cs="TTB7CF9C5CtCID-WinCharSetFFFF-H" w:hint="eastAsia"/>
                <w:color w:val="auto"/>
                <w:kern w:val="0"/>
                <w:sz w:val="28"/>
                <w:szCs w:val="28"/>
              </w:rPr>
              <w:t>一</w:t>
            </w:r>
            <w:proofErr w:type="gramEnd"/>
            <w:r w:rsidR="00771FE4" w:rsidRPr="00A82828">
              <w:rPr>
                <w:rFonts w:ascii="標楷體" w:eastAsia="標楷體" w:hAnsi="標楷體" w:cs="TTB7CF9C5CtCID-WinCharSetFFFF-H" w:hint="eastAsia"/>
                <w:color w:val="auto"/>
                <w:kern w:val="0"/>
                <w:sz w:val="28"/>
                <w:szCs w:val="28"/>
              </w:rPr>
              <w:t>表決權，而解雇權需要多數投資者決議後方具</w:t>
            </w:r>
            <w:proofErr w:type="gramStart"/>
            <w:r w:rsidR="00771FE4" w:rsidRPr="00A82828">
              <w:rPr>
                <w:rFonts w:ascii="標楷體" w:eastAsia="標楷體" w:hAnsi="標楷體" w:cs="TTB7CF9C5CtCID-WinCharSetFFFF-H" w:hint="eastAsia"/>
                <w:color w:val="auto"/>
                <w:kern w:val="0"/>
                <w:sz w:val="28"/>
                <w:szCs w:val="28"/>
              </w:rPr>
              <w:t>強制性時</w:t>
            </w:r>
            <w:proofErr w:type="gramEnd"/>
            <w:r w:rsidR="00771FE4" w:rsidRPr="00A82828">
              <w:rPr>
                <w:rFonts w:ascii="標楷體" w:eastAsia="標楷體" w:hAnsi="標楷體" w:cs="TTB7CF9C5CtCID-WinCharSetFFFF-H" w:hint="eastAsia"/>
                <w:color w:val="auto"/>
                <w:kern w:val="0"/>
                <w:sz w:val="28"/>
                <w:szCs w:val="28"/>
              </w:rPr>
              <w:t>，此解雇權無法作為判斷基金經理人為代理人</w:t>
            </w:r>
            <w:r w:rsidR="00811864" w:rsidRPr="00A82828">
              <w:rPr>
                <w:rFonts w:ascii="標楷體" w:eastAsia="標楷體" w:hAnsi="標楷體" w:cs="TTB7CF9C5CtCID-WinCharSetFFFF-H" w:hint="eastAsia"/>
                <w:color w:val="auto"/>
                <w:kern w:val="0"/>
                <w:sz w:val="28"/>
                <w:szCs w:val="28"/>
              </w:rPr>
              <w:t>的</w:t>
            </w:r>
            <w:r w:rsidR="00771FE4" w:rsidRPr="00A82828">
              <w:rPr>
                <w:rFonts w:ascii="標楷體" w:eastAsia="標楷體" w:hAnsi="標楷體" w:cs="TTB7CF9C5CtCID-WinCharSetFFFF-H" w:hint="eastAsia"/>
                <w:color w:val="auto"/>
                <w:kern w:val="0"/>
                <w:sz w:val="28"/>
                <w:szCs w:val="28"/>
              </w:rPr>
              <w:t>強力指標。相反的，可由少數投資者行使</w:t>
            </w:r>
            <w:r w:rsidR="00811864" w:rsidRPr="00A82828">
              <w:rPr>
                <w:rFonts w:ascii="標楷體" w:eastAsia="標楷體" w:hAnsi="標楷體" w:cs="TTB7CF9C5CtCID-WinCharSetFFFF-H" w:hint="eastAsia"/>
                <w:color w:val="auto"/>
                <w:kern w:val="0"/>
                <w:sz w:val="28"/>
                <w:szCs w:val="28"/>
              </w:rPr>
              <w:t>的</w:t>
            </w:r>
            <w:r w:rsidR="00771FE4" w:rsidRPr="00A82828">
              <w:rPr>
                <w:rFonts w:ascii="標楷體" w:eastAsia="標楷體" w:hAnsi="標楷體" w:cs="TTB7CF9C5CtCID-WinCharSetFFFF-H" w:hint="eastAsia"/>
                <w:color w:val="auto"/>
                <w:kern w:val="0"/>
                <w:sz w:val="28"/>
                <w:szCs w:val="28"/>
              </w:rPr>
              <w:t>解雇權將被視為重要指標。</w:t>
            </w:r>
          </w:p>
          <w:p w:rsidR="00794353" w:rsidRPr="00A82828" w:rsidRDefault="004D47D2" w:rsidP="00662FE6">
            <w:pPr>
              <w:pStyle w:val="a4"/>
              <w:autoSpaceDE w:val="0"/>
              <w:autoSpaceDN w:val="0"/>
              <w:adjustRightInd w:val="0"/>
              <w:spacing w:line="400" w:lineRule="exact"/>
              <w:ind w:leftChars="309" w:left="742" w:firstLine="1"/>
              <w:cnfStyle w:val="000000000000"/>
              <w:rPr>
                <w:rFonts w:ascii="標楷體" w:eastAsia="標楷體" w:hAnsi="標楷體" w:cs="TTB7CF9C5CtCID-WinCharSetFFFF-H"/>
                <w:color w:val="auto"/>
                <w:kern w:val="0"/>
                <w:sz w:val="28"/>
                <w:szCs w:val="28"/>
              </w:rPr>
            </w:pPr>
            <w:r w:rsidRPr="00A82828">
              <w:rPr>
                <w:rFonts w:ascii="標楷體" w:eastAsia="標楷體" w:hAnsi="標楷體" w:cs="TTB7CF9C5CtCID-WinCharSetFFFF-H" w:hint="eastAsia"/>
                <w:color w:val="auto"/>
                <w:kern w:val="0"/>
                <w:sz w:val="28"/>
                <w:szCs w:val="28"/>
              </w:rPr>
              <w:t>須</w:t>
            </w:r>
            <w:r w:rsidR="00571FEE" w:rsidRPr="00A82828">
              <w:rPr>
                <w:rFonts w:ascii="標楷體" w:eastAsia="標楷體" w:hAnsi="標楷體" w:cs="TTB7CF9C5CtCID-WinCharSetFFFF-H" w:hint="eastAsia"/>
                <w:color w:val="auto"/>
                <w:kern w:val="0"/>
                <w:sz w:val="28"/>
                <w:szCs w:val="28"/>
              </w:rPr>
              <w:t>注意，</w:t>
            </w:r>
            <w:r w:rsidR="00571FEE" w:rsidRPr="00A82828">
              <w:rPr>
                <w:rFonts w:ascii="標楷體" w:eastAsia="標楷體" w:hAnsi="標楷體" w:cs="TTB7CF9C5CtCID-WinCharSetFFFF-H"/>
                <w:color w:val="auto"/>
                <w:kern w:val="0"/>
                <w:sz w:val="28"/>
                <w:szCs w:val="28"/>
              </w:rPr>
              <w:t>治理單位</w:t>
            </w:r>
            <w:r w:rsidRPr="00A82828">
              <w:rPr>
                <w:rFonts w:ascii="標楷體" w:eastAsia="標楷體" w:hAnsi="標楷體" w:cs="TTB7CF9C5CtCID-WinCharSetFFFF-H" w:hint="eastAsia"/>
                <w:color w:val="auto"/>
                <w:kern w:val="0"/>
                <w:sz w:val="28"/>
                <w:szCs w:val="28"/>
              </w:rPr>
              <w:t>(例如</w:t>
            </w:r>
            <w:r w:rsidR="00571FEE" w:rsidRPr="00A82828">
              <w:rPr>
                <w:rFonts w:ascii="標楷體" w:eastAsia="標楷體" w:hAnsi="標楷體" w:cs="TTB7CF9C5CtCID-WinCharSetFFFF-H" w:hint="eastAsia"/>
                <w:color w:val="auto"/>
                <w:kern w:val="0"/>
                <w:sz w:val="28"/>
                <w:szCs w:val="28"/>
              </w:rPr>
              <w:t>董事會</w:t>
            </w:r>
            <w:r w:rsidRPr="00A82828">
              <w:rPr>
                <w:rFonts w:ascii="標楷體" w:eastAsia="標楷體" w:hAnsi="標楷體" w:cs="TTB7CF9C5CtCID-WinCharSetFFFF-H" w:hint="eastAsia"/>
                <w:color w:val="auto"/>
                <w:kern w:val="0"/>
                <w:sz w:val="28"/>
                <w:szCs w:val="28"/>
              </w:rPr>
              <w:t>)通常</w:t>
            </w:r>
            <w:r w:rsidR="00571FEE" w:rsidRPr="00A82828">
              <w:rPr>
                <w:rFonts w:ascii="標楷體" w:eastAsia="標楷體" w:hAnsi="標楷體" w:cs="TTB7CF9C5CtCID-WinCharSetFFFF-H"/>
                <w:color w:val="auto"/>
                <w:kern w:val="0"/>
                <w:sz w:val="28"/>
                <w:szCs w:val="28"/>
              </w:rPr>
              <w:t>不</w:t>
            </w:r>
            <w:r w:rsidRPr="00A82828">
              <w:rPr>
                <w:rFonts w:ascii="標楷體" w:eastAsia="標楷體" w:hAnsi="標楷體" w:cs="TTB7CF9C5CtCID-WinCharSetFFFF-H" w:hint="eastAsia"/>
                <w:color w:val="auto"/>
                <w:kern w:val="0"/>
                <w:sz w:val="28"/>
                <w:szCs w:val="28"/>
              </w:rPr>
              <w:t>會</w:t>
            </w:r>
            <w:r w:rsidR="00571FEE" w:rsidRPr="00A82828">
              <w:rPr>
                <w:rFonts w:ascii="標楷體" w:eastAsia="標楷體" w:hAnsi="標楷體" w:cs="TTB7CF9C5CtCID-WinCharSetFFFF-H"/>
                <w:color w:val="auto"/>
                <w:kern w:val="0"/>
                <w:sz w:val="28"/>
                <w:szCs w:val="28"/>
              </w:rPr>
              <w:t>被視為單一方。</w:t>
            </w:r>
          </w:p>
        </w:tc>
      </w:tr>
      <w:tr w:rsidR="0035104B" w:rsidRPr="00A82828" w:rsidTr="004D47D2">
        <w:trPr>
          <w:cnfStyle w:val="000000100000"/>
        </w:trPr>
        <w:tc>
          <w:tcPr>
            <w:cnfStyle w:val="001000000000"/>
            <w:tcW w:w="2943" w:type="dxa"/>
          </w:tcPr>
          <w:p w:rsidR="00794353" w:rsidRPr="00A82828" w:rsidRDefault="00794353" w:rsidP="00662FE6">
            <w:pPr>
              <w:autoSpaceDE w:val="0"/>
              <w:autoSpaceDN w:val="0"/>
              <w:adjustRightInd w:val="0"/>
              <w:spacing w:before="100" w:beforeAutospacing="1" w:line="400" w:lineRule="exact"/>
              <w:ind w:left="361" w:hangingChars="129" w:hanging="361"/>
              <w:rPr>
                <w:rFonts w:ascii="標楷體" w:hAnsi="標楷體" w:cs="TTB7CF9C5CtCID-WinCharSetFFFF-H"/>
                <w:b w:val="0"/>
                <w:color w:val="auto"/>
                <w:kern w:val="0"/>
                <w:sz w:val="28"/>
                <w:szCs w:val="28"/>
              </w:rPr>
            </w:pPr>
            <w:r w:rsidRPr="00A82828">
              <w:rPr>
                <w:rFonts w:ascii="標楷體" w:hAnsi="標楷體" w:cs="TTB7CF9C5CtCID-WinCharSetFFFF-H"/>
                <w:b w:val="0"/>
                <w:color w:val="auto"/>
                <w:kern w:val="0"/>
                <w:sz w:val="28"/>
                <w:szCs w:val="28"/>
              </w:rPr>
              <w:lastRenderedPageBreak/>
              <w:t>依酬勞協議而有權取得</w:t>
            </w:r>
            <w:r w:rsidR="00811864" w:rsidRPr="00A82828">
              <w:rPr>
                <w:rFonts w:ascii="標楷體" w:hAnsi="標楷體" w:cs="TTB7CF9C5CtCID-WinCharSetFFFF-H"/>
                <w:b w:val="0"/>
                <w:color w:val="auto"/>
                <w:kern w:val="0"/>
                <w:sz w:val="28"/>
                <w:szCs w:val="28"/>
              </w:rPr>
              <w:t>的</w:t>
            </w:r>
            <w:r w:rsidRPr="00A82828">
              <w:rPr>
                <w:rFonts w:ascii="標楷體" w:hAnsi="標楷體" w:cs="TTB7CF9C5CtCID-WinCharSetFFFF-H"/>
                <w:b w:val="0"/>
                <w:color w:val="auto"/>
                <w:kern w:val="0"/>
                <w:sz w:val="28"/>
                <w:szCs w:val="28"/>
              </w:rPr>
              <w:t>酬勞</w:t>
            </w:r>
          </w:p>
          <w:p w:rsidR="00AB5A17" w:rsidRPr="00A82828" w:rsidRDefault="00AB5A17" w:rsidP="00662FE6">
            <w:pPr>
              <w:autoSpaceDE w:val="0"/>
              <w:autoSpaceDN w:val="0"/>
              <w:adjustRightInd w:val="0"/>
              <w:spacing w:after="100" w:afterAutospacing="1" w:line="400" w:lineRule="exact"/>
              <w:ind w:leftChars="60" w:left="323" w:hangingChars="64" w:hanging="179"/>
              <w:rPr>
                <w:rFonts w:ascii="標楷體" w:hAnsi="標楷體" w:cs="TTB7CF9C5CtCID-WinCharSetFFFF-H"/>
                <w:b w:val="0"/>
                <w:color w:val="auto"/>
                <w:kern w:val="0"/>
                <w:sz w:val="28"/>
                <w:szCs w:val="28"/>
              </w:rPr>
            </w:pPr>
            <w:r w:rsidRPr="00A82828">
              <w:rPr>
                <w:rFonts w:ascii="標楷體" w:hAnsi="標楷體" w:cs="TTB7CF9C5CtCID-WinCharSetFFFF-H" w:hint="eastAsia"/>
                <w:b w:val="0"/>
                <w:color w:val="auto"/>
                <w:kern w:val="0"/>
                <w:sz w:val="28"/>
                <w:szCs w:val="28"/>
              </w:rPr>
              <w:t>(</w:t>
            </w:r>
            <w:r w:rsidR="00C871E1" w:rsidRPr="00A82828">
              <w:rPr>
                <w:rFonts w:ascii="標楷體" w:hAnsi="標楷體" w:cs="TTB7CF9C5CtCID-WinCharSetFFFF-H" w:hint="eastAsia"/>
                <w:b w:val="0"/>
                <w:color w:val="auto"/>
                <w:kern w:val="0"/>
                <w:sz w:val="28"/>
                <w:szCs w:val="28"/>
              </w:rPr>
              <w:t>基金經理人</w:t>
            </w:r>
            <w:r w:rsidR="00811864" w:rsidRPr="00A82828">
              <w:rPr>
                <w:rFonts w:ascii="標楷體" w:hAnsi="標楷體" w:cs="TTB7CF9C5CtCID-WinCharSetFFFF-H" w:hint="eastAsia"/>
                <w:b w:val="0"/>
                <w:color w:val="auto"/>
                <w:kern w:val="0"/>
                <w:sz w:val="28"/>
                <w:szCs w:val="28"/>
              </w:rPr>
              <w:t>的</w:t>
            </w:r>
            <w:r w:rsidRPr="00A82828">
              <w:rPr>
                <w:rFonts w:ascii="標楷體" w:hAnsi="標楷體" w:cs="TTB7CF9C5CtCID-WinCharSetFFFF-H" w:hint="eastAsia"/>
                <w:b w:val="0"/>
                <w:color w:val="auto"/>
                <w:kern w:val="0"/>
                <w:sz w:val="28"/>
                <w:szCs w:val="28"/>
              </w:rPr>
              <w:t>酬勞可能</w:t>
            </w:r>
            <w:r w:rsidR="00C871E1" w:rsidRPr="00A82828">
              <w:rPr>
                <w:rFonts w:ascii="標楷體" w:hAnsi="標楷體" w:cs="TTB7CF9C5CtCID-WinCharSetFFFF-H" w:hint="eastAsia"/>
                <w:b w:val="0"/>
                <w:color w:val="auto"/>
                <w:kern w:val="0"/>
                <w:sz w:val="28"/>
                <w:szCs w:val="28"/>
              </w:rPr>
              <w:t>是由</w:t>
            </w:r>
            <w:r w:rsidRPr="00A82828">
              <w:rPr>
                <w:rFonts w:ascii="標楷體" w:hAnsi="標楷體" w:cs="TTB7CF9C5CtCID-WinCharSetFFFF-H" w:hint="eastAsia"/>
                <w:b w:val="0"/>
                <w:color w:val="auto"/>
                <w:kern w:val="0"/>
                <w:sz w:val="28"/>
                <w:szCs w:val="28"/>
              </w:rPr>
              <w:t>固定金額、依所管理資產價值</w:t>
            </w:r>
            <w:r w:rsidR="00811864" w:rsidRPr="00A82828">
              <w:rPr>
                <w:rFonts w:ascii="標楷體" w:hAnsi="標楷體" w:cs="TTB7CF9C5CtCID-WinCharSetFFFF-H" w:hint="eastAsia"/>
                <w:b w:val="0"/>
                <w:color w:val="auto"/>
                <w:kern w:val="0"/>
                <w:sz w:val="28"/>
                <w:szCs w:val="28"/>
              </w:rPr>
              <w:t>的</w:t>
            </w:r>
            <w:r w:rsidRPr="00A82828">
              <w:rPr>
                <w:rFonts w:ascii="標楷體" w:hAnsi="標楷體" w:cs="TTB7CF9C5CtCID-WinCharSetFFFF-H" w:hint="eastAsia"/>
                <w:b w:val="0"/>
                <w:color w:val="auto"/>
                <w:kern w:val="0"/>
                <w:sz w:val="28"/>
                <w:szCs w:val="28"/>
              </w:rPr>
              <w:t>固定比率所計算</w:t>
            </w:r>
            <w:r w:rsidR="00811864" w:rsidRPr="00A82828">
              <w:rPr>
                <w:rFonts w:ascii="標楷體" w:hAnsi="標楷體" w:cs="TTB7CF9C5CtCID-WinCharSetFFFF-H" w:hint="eastAsia"/>
                <w:b w:val="0"/>
                <w:color w:val="auto"/>
                <w:kern w:val="0"/>
                <w:sz w:val="28"/>
                <w:szCs w:val="28"/>
              </w:rPr>
              <w:t>的</w:t>
            </w:r>
            <w:r w:rsidRPr="00A82828">
              <w:rPr>
                <w:rFonts w:ascii="標楷體" w:hAnsi="標楷體" w:cs="TTB7CF9C5CtCID-WinCharSetFFFF-H" w:hint="eastAsia"/>
                <w:b w:val="0"/>
                <w:color w:val="auto"/>
                <w:kern w:val="0"/>
                <w:sz w:val="28"/>
                <w:szCs w:val="28"/>
              </w:rPr>
              <w:t>金額，及/或僅於達成特定目標時方可獲</w:t>
            </w:r>
            <w:r w:rsidR="00CF443F" w:rsidRPr="00A82828">
              <w:rPr>
                <w:rFonts w:ascii="標楷體" w:hAnsi="標楷體" w:cs="TTB7CF9C5CtCID-WinCharSetFFFF-H" w:hint="eastAsia"/>
                <w:b w:val="0"/>
                <w:color w:val="auto"/>
                <w:kern w:val="0"/>
                <w:sz w:val="28"/>
                <w:szCs w:val="28"/>
              </w:rPr>
              <w:t>得</w:t>
            </w:r>
            <w:r w:rsidR="00811864" w:rsidRPr="00A82828">
              <w:rPr>
                <w:rFonts w:ascii="標楷體" w:hAnsi="標楷體" w:cs="TTB7CF9C5CtCID-WinCharSetFFFF-H" w:hint="eastAsia"/>
                <w:b w:val="0"/>
                <w:color w:val="auto"/>
                <w:kern w:val="0"/>
                <w:sz w:val="28"/>
                <w:szCs w:val="28"/>
              </w:rPr>
              <w:t>的</w:t>
            </w:r>
            <w:r w:rsidR="00CF443F" w:rsidRPr="00A82828">
              <w:rPr>
                <w:rFonts w:ascii="標楷體" w:hAnsi="標楷體" w:cs="TTB7CF9C5CtCID-WinCharSetFFFF-H" w:hint="eastAsia"/>
                <w:b w:val="0"/>
                <w:color w:val="auto"/>
                <w:kern w:val="0"/>
                <w:sz w:val="28"/>
                <w:szCs w:val="28"/>
              </w:rPr>
              <w:t>績效相關報酬</w:t>
            </w:r>
            <w:r w:rsidR="00C871E1" w:rsidRPr="00A82828">
              <w:rPr>
                <w:rFonts w:ascii="標楷體" w:hAnsi="標楷體" w:cs="TTB7CF9C5CtCID-WinCharSetFFFF-H" w:hint="eastAsia"/>
                <w:b w:val="0"/>
                <w:color w:val="auto"/>
                <w:kern w:val="0"/>
                <w:sz w:val="28"/>
                <w:szCs w:val="28"/>
              </w:rPr>
              <w:t>等多種組成</w:t>
            </w:r>
            <w:r w:rsidRPr="00A82828">
              <w:rPr>
                <w:rFonts w:ascii="標楷體" w:hAnsi="標楷體" w:cs="TTB7CF9C5CtCID-WinCharSetFFFF-H" w:hint="eastAsia"/>
                <w:b w:val="0"/>
                <w:color w:val="auto"/>
                <w:kern w:val="0"/>
                <w:sz w:val="28"/>
                <w:szCs w:val="28"/>
              </w:rPr>
              <w:t>。)</w:t>
            </w:r>
          </w:p>
        </w:tc>
        <w:tc>
          <w:tcPr>
            <w:tcW w:w="5419" w:type="dxa"/>
          </w:tcPr>
          <w:p w:rsidR="00AB5A17" w:rsidRPr="00A82828" w:rsidRDefault="00AB5A17" w:rsidP="00662FE6">
            <w:pPr>
              <w:pStyle w:val="a4"/>
              <w:numPr>
                <w:ilvl w:val="0"/>
                <w:numId w:val="5"/>
              </w:numPr>
              <w:autoSpaceDE w:val="0"/>
              <w:autoSpaceDN w:val="0"/>
              <w:adjustRightInd w:val="0"/>
              <w:spacing w:line="400" w:lineRule="exact"/>
              <w:ind w:leftChars="0" w:left="318" w:hanging="318"/>
              <w:cnfStyle w:val="000000100000"/>
              <w:rPr>
                <w:rFonts w:ascii="標楷體" w:eastAsia="標楷體" w:hAnsi="標楷體" w:cs="TTB7CF9C5CtCID-WinCharSetFFFF-H"/>
                <w:color w:val="auto"/>
                <w:kern w:val="0"/>
                <w:sz w:val="28"/>
                <w:szCs w:val="28"/>
              </w:rPr>
            </w:pPr>
            <w:r w:rsidRPr="00A82828">
              <w:rPr>
                <w:rFonts w:ascii="標楷體" w:eastAsia="標楷體" w:hAnsi="標楷體" w:cs="TTB7CF9C5CtCID-WinCharSetFFFF-H" w:hint="eastAsia"/>
                <w:color w:val="auto"/>
                <w:kern w:val="0"/>
                <w:sz w:val="28"/>
                <w:szCs w:val="28"/>
              </w:rPr>
              <w:t>評估</w:t>
            </w:r>
            <w:r w:rsidR="00CF443F" w:rsidRPr="00A82828">
              <w:rPr>
                <w:rFonts w:ascii="標楷體" w:eastAsia="標楷體" w:hAnsi="標楷體" w:cs="TTB7CF9C5CtCID-WinCharSetFFFF-H" w:hint="eastAsia"/>
                <w:color w:val="auto"/>
                <w:kern w:val="0"/>
                <w:sz w:val="28"/>
                <w:szCs w:val="28"/>
              </w:rPr>
              <w:t>報酬</w:t>
            </w:r>
            <w:r w:rsidR="00811864" w:rsidRPr="00A82828">
              <w:rPr>
                <w:rFonts w:ascii="標楷體" w:eastAsia="標楷體" w:hAnsi="標楷體" w:cs="TTB7CF9C5CtCID-WinCharSetFFFF-H" w:hint="eastAsia"/>
                <w:color w:val="auto"/>
                <w:kern w:val="0"/>
                <w:sz w:val="28"/>
                <w:szCs w:val="28"/>
              </w:rPr>
              <w:t>的</w:t>
            </w:r>
            <w:r w:rsidRPr="00A82828">
              <w:rPr>
                <w:rFonts w:ascii="標楷體" w:eastAsia="標楷體" w:hAnsi="標楷體" w:cs="TTB7CF9C5CtCID-WinCharSetFFFF-H" w:hint="eastAsia"/>
                <w:color w:val="auto"/>
                <w:kern w:val="0"/>
                <w:sz w:val="28"/>
                <w:szCs w:val="28"/>
              </w:rPr>
              <w:t>性質時，應考量</w:t>
            </w:r>
            <w:r w:rsidR="00CF443F" w:rsidRPr="00A82828">
              <w:rPr>
                <w:rFonts w:ascii="標楷體" w:eastAsia="標楷體" w:hAnsi="標楷體" w:cs="TTB7CF9C5CtCID-WinCharSetFFFF-H" w:hint="eastAsia"/>
                <w:color w:val="auto"/>
                <w:kern w:val="0"/>
                <w:sz w:val="28"/>
                <w:szCs w:val="28"/>
              </w:rPr>
              <w:t>報酬</w:t>
            </w:r>
            <w:r w:rsidR="00811864" w:rsidRPr="00A82828">
              <w:rPr>
                <w:rFonts w:ascii="標楷體" w:eastAsia="標楷體" w:hAnsi="標楷體" w:cs="TTB7CF9C5CtCID-WinCharSetFFFF-H" w:hint="eastAsia"/>
                <w:color w:val="auto"/>
                <w:kern w:val="0"/>
                <w:sz w:val="28"/>
                <w:szCs w:val="28"/>
              </w:rPr>
              <w:t>的</w:t>
            </w:r>
            <w:r w:rsidRPr="00A82828">
              <w:rPr>
                <w:rFonts w:ascii="標楷體" w:eastAsia="標楷體" w:hAnsi="標楷體" w:cs="TTB7CF9C5CtCID-WinCharSetFFFF-H" w:hint="eastAsia"/>
                <w:color w:val="auto"/>
                <w:kern w:val="0"/>
                <w:sz w:val="28"/>
                <w:szCs w:val="28"/>
              </w:rPr>
              <w:t>目的及設計，以及在基金存續期間內</w:t>
            </w:r>
            <w:r w:rsidR="00811864" w:rsidRPr="00A82828">
              <w:rPr>
                <w:rFonts w:ascii="標楷體" w:eastAsia="標楷體" w:hAnsi="標楷體" w:cs="TTB7CF9C5CtCID-WinCharSetFFFF-H" w:hint="eastAsia"/>
                <w:color w:val="auto"/>
                <w:kern w:val="0"/>
                <w:sz w:val="28"/>
                <w:szCs w:val="28"/>
              </w:rPr>
              <w:t>的</w:t>
            </w:r>
            <w:r w:rsidRPr="00A82828">
              <w:rPr>
                <w:rFonts w:ascii="標楷體" w:eastAsia="標楷體" w:hAnsi="標楷體" w:cs="TTB7CF9C5CtCID-WinCharSetFFFF-H" w:hint="eastAsia"/>
                <w:color w:val="auto"/>
                <w:kern w:val="0"/>
                <w:sz w:val="28"/>
                <w:szCs w:val="28"/>
              </w:rPr>
              <w:t>可能影響。</w:t>
            </w:r>
          </w:p>
          <w:p w:rsidR="00CF443F" w:rsidRPr="00A82828" w:rsidRDefault="00CF443F" w:rsidP="00662FE6">
            <w:pPr>
              <w:pStyle w:val="a4"/>
              <w:numPr>
                <w:ilvl w:val="0"/>
                <w:numId w:val="5"/>
              </w:numPr>
              <w:autoSpaceDE w:val="0"/>
              <w:autoSpaceDN w:val="0"/>
              <w:adjustRightInd w:val="0"/>
              <w:spacing w:line="400" w:lineRule="exact"/>
              <w:ind w:leftChars="0" w:left="318" w:hanging="318"/>
              <w:cnfStyle w:val="000000100000"/>
              <w:rPr>
                <w:rFonts w:ascii="標楷體" w:eastAsia="標楷體" w:hAnsi="標楷體" w:cs="TTB7CF9C5CtCID-WinCharSetFFFF-H"/>
                <w:color w:val="auto"/>
                <w:kern w:val="0"/>
                <w:sz w:val="28"/>
                <w:szCs w:val="28"/>
              </w:rPr>
            </w:pPr>
            <w:r w:rsidRPr="00A82828">
              <w:rPr>
                <w:rFonts w:ascii="標楷體" w:eastAsia="標楷體" w:hAnsi="標楷體" w:cs="TimesNewRoman" w:hint="eastAsia"/>
                <w:color w:val="auto"/>
                <w:kern w:val="0"/>
                <w:sz w:val="28"/>
                <w:szCs w:val="28"/>
              </w:rPr>
              <w:t>基金經理人</w:t>
            </w:r>
            <w:r w:rsidR="00571FEE" w:rsidRPr="00A82828">
              <w:rPr>
                <w:rFonts w:ascii="標楷體" w:eastAsia="標楷體" w:hAnsi="標楷體" w:cs="TTB7CF9C5CtCID-WinCharSetFFFF-H" w:hint="eastAsia"/>
                <w:color w:val="auto"/>
                <w:kern w:val="0"/>
                <w:sz w:val="28"/>
                <w:szCs w:val="28"/>
              </w:rPr>
              <w:t>依所管理資產價值</w:t>
            </w:r>
            <w:r w:rsidR="00811864" w:rsidRPr="00A82828">
              <w:rPr>
                <w:rFonts w:ascii="標楷體" w:eastAsia="標楷體" w:hAnsi="標楷體" w:cs="TTB7CF9C5CtCID-WinCharSetFFFF-H" w:hint="eastAsia"/>
                <w:color w:val="auto"/>
                <w:kern w:val="0"/>
                <w:sz w:val="28"/>
                <w:szCs w:val="28"/>
              </w:rPr>
              <w:t>的</w:t>
            </w:r>
            <w:r w:rsidR="00571FEE" w:rsidRPr="00A82828">
              <w:rPr>
                <w:rFonts w:ascii="標楷體" w:eastAsia="標楷體" w:hAnsi="標楷體" w:cs="TTB7CF9C5CtCID-WinCharSetFFFF-H" w:hint="eastAsia"/>
                <w:color w:val="auto"/>
                <w:kern w:val="0"/>
                <w:sz w:val="28"/>
                <w:szCs w:val="28"/>
              </w:rPr>
              <w:t>固定比率計算</w:t>
            </w:r>
            <w:r w:rsidRPr="00A82828">
              <w:rPr>
                <w:rFonts w:ascii="標楷體" w:eastAsia="標楷體" w:hAnsi="標楷體" w:cs="TTB7CF9C5CtCID-WinCharSetFFFF-H" w:hint="eastAsia"/>
                <w:color w:val="auto"/>
                <w:kern w:val="0"/>
                <w:sz w:val="28"/>
                <w:szCs w:val="28"/>
              </w:rPr>
              <w:t>收費</w:t>
            </w:r>
            <w:r w:rsidR="00571FEE" w:rsidRPr="00A82828">
              <w:rPr>
                <w:rFonts w:ascii="標楷體" w:eastAsia="標楷體" w:hAnsi="標楷體" w:cs="TTB7CF9C5CtCID-WinCharSetFFFF-H" w:hint="eastAsia"/>
                <w:color w:val="auto"/>
                <w:kern w:val="0"/>
                <w:sz w:val="28"/>
                <w:szCs w:val="28"/>
              </w:rPr>
              <w:t>(例如按所管理基金資產</w:t>
            </w:r>
            <w:r w:rsidR="00811864" w:rsidRPr="00A82828">
              <w:rPr>
                <w:rFonts w:ascii="標楷體" w:eastAsia="標楷體" w:hAnsi="標楷體" w:cs="TTB7CF9C5CtCID-WinCharSetFFFF-H" w:hint="eastAsia"/>
                <w:color w:val="auto"/>
                <w:kern w:val="0"/>
                <w:sz w:val="28"/>
                <w:szCs w:val="28"/>
              </w:rPr>
              <w:t>的</w:t>
            </w:r>
            <w:r w:rsidR="00571FEE" w:rsidRPr="00A82828">
              <w:rPr>
                <w:rFonts w:ascii="標楷體" w:eastAsia="標楷體" w:hAnsi="標楷體" w:cs="TTB7CF9C5CtCID-WinCharSetFFFF-H" w:hint="eastAsia"/>
                <w:color w:val="auto"/>
                <w:kern w:val="0"/>
                <w:sz w:val="28"/>
                <w:szCs w:val="28"/>
              </w:rPr>
              <w:t>1%)，可能代表基金在某一年總收益</w:t>
            </w:r>
            <w:r w:rsidR="00811864" w:rsidRPr="00A82828">
              <w:rPr>
                <w:rFonts w:ascii="標楷體" w:eastAsia="標楷體" w:hAnsi="標楷體" w:cs="TTB7CF9C5CtCID-WinCharSetFFFF-H" w:hint="eastAsia"/>
                <w:color w:val="auto"/>
                <w:kern w:val="0"/>
                <w:sz w:val="28"/>
                <w:szCs w:val="28"/>
              </w:rPr>
              <w:t>的</w:t>
            </w:r>
            <w:r w:rsidR="00571FEE" w:rsidRPr="00A82828">
              <w:rPr>
                <w:rFonts w:ascii="標楷體" w:eastAsia="標楷體" w:hAnsi="標楷體" w:cs="TTB7CF9C5CtCID-WinCharSetFFFF-H" w:hint="eastAsia"/>
                <w:color w:val="auto"/>
                <w:kern w:val="0"/>
                <w:sz w:val="28"/>
                <w:szCs w:val="28"/>
              </w:rPr>
              <w:t>很小或很大部分。</w:t>
            </w:r>
            <w:r w:rsidRPr="00A82828">
              <w:rPr>
                <w:rFonts w:ascii="標楷體" w:eastAsia="標楷體" w:hAnsi="標楷體" w:cs="TTB7CF9C5CtCID-WinCharSetFFFF-H" w:hint="eastAsia"/>
                <w:color w:val="auto"/>
                <w:kern w:val="0"/>
                <w:sz w:val="28"/>
                <w:szCs w:val="28"/>
              </w:rPr>
              <w:t>此</w:t>
            </w:r>
            <w:r w:rsidR="00571FEE" w:rsidRPr="00A82828">
              <w:rPr>
                <w:rFonts w:ascii="標楷體" w:eastAsia="標楷體" w:hAnsi="標楷體" w:cs="TTB7CF9C5CtCID-WinCharSetFFFF-H"/>
                <w:color w:val="auto"/>
                <w:kern w:val="0"/>
                <w:sz w:val="28"/>
                <w:szCs w:val="28"/>
              </w:rPr>
              <w:t>被投資者資產</w:t>
            </w:r>
            <w:r w:rsidR="00811864" w:rsidRPr="00A82828">
              <w:rPr>
                <w:rFonts w:ascii="標楷體" w:eastAsia="標楷體" w:hAnsi="標楷體" w:cs="TTB7CF9C5CtCID-WinCharSetFFFF-H"/>
                <w:color w:val="auto"/>
                <w:kern w:val="0"/>
                <w:sz w:val="28"/>
                <w:szCs w:val="28"/>
              </w:rPr>
              <w:t>的</w:t>
            </w:r>
            <w:r w:rsidR="00571FEE" w:rsidRPr="00A82828">
              <w:rPr>
                <w:rFonts w:ascii="標楷體" w:eastAsia="標楷體" w:hAnsi="標楷體" w:cs="TTB7CF9C5CtCID-WinCharSetFFFF-H"/>
                <w:color w:val="auto"/>
                <w:kern w:val="0"/>
                <w:sz w:val="28"/>
                <w:szCs w:val="28"/>
              </w:rPr>
              <w:t>固定績效收費屬</w:t>
            </w:r>
            <w:r w:rsidRPr="00A82828">
              <w:rPr>
                <w:rFonts w:ascii="標楷體" w:eastAsia="標楷體" w:hAnsi="標楷體" w:cs="TTB7CF9C5CtCID-WinCharSetFFFF-H" w:hint="eastAsia"/>
                <w:color w:val="auto"/>
                <w:kern w:val="0"/>
                <w:sz w:val="28"/>
                <w:szCs w:val="28"/>
              </w:rPr>
              <w:t>於</w:t>
            </w:r>
            <w:r w:rsidR="00571FEE" w:rsidRPr="00A82828">
              <w:rPr>
                <w:rFonts w:ascii="標楷體" w:eastAsia="標楷體" w:hAnsi="標楷體" w:cs="TTB7CF9C5CtCID-WinCharSetFFFF-H"/>
                <w:color w:val="auto"/>
                <w:kern w:val="0"/>
                <w:sz w:val="28"/>
                <w:szCs w:val="28"/>
              </w:rPr>
              <w:t>變動報酬，其使</w:t>
            </w:r>
            <w:r w:rsidRPr="00A82828">
              <w:rPr>
                <w:rFonts w:ascii="標楷體" w:eastAsia="標楷體" w:hAnsi="標楷體" w:cs="TTB7CF9C5CtCID-WinCharSetFFFF-H" w:hint="eastAsia"/>
                <w:color w:val="auto"/>
                <w:kern w:val="0"/>
                <w:sz w:val="28"/>
                <w:szCs w:val="28"/>
              </w:rPr>
              <w:t>得</w:t>
            </w:r>
            <w:r w:rsidR="00571FEE" w:rsidRPr="00A82828">
              <w:rPr>
                <w:rFonts w:ascii="標楷體" w:eastAsia="標楷體" w:hAnsi="標楷體" w:cs="TTB7CF9C5CtCID-WinCharSetFFFF-H" w:hint="eastAsia"/>
                <w:color w:val="auto"/>
                <w:kern w:val="0"/>
                <w:sz w:val="28"/>
                <w:szCs w:val="28"/>
              </w:rPr>
              <w:t>基金經理人</w:t>
            </w:r>
            <w:r w:rsidR="00571FEE" w:rsidRPr="00A82828">
              <w:rPr>
                <w:rFonts w:ascii="標楷體" w:eastAsia="標楷體" w:hAnsi="標楷體" w:cs="TTB7CF9C5CtCID-WinCharSetFFFF-H"/>
                <w:color w:val="auto"/>
                <w:kern w:val="0"/>
                <w:sz w:val="28"/>
                <w:szCs w:val="28"/>
              </w:rPr>
              <w:t>暴露於</w:t>
            </w:r>
            <w:r w:rsidR="00571FEE" w:rsidRPr="00A82828">
              <w:rPr>
                <w:rFonts w:ascii="標楷體" w:eastAsia="標楷體" w:hAnsi="標楷體" w:cs="TTB7CF9C5CtCID-WinCharSetFFFF-H" w:hint="eastAsia"/>
                <w:color w:val="auto"/>
                <w:kern w:val="0"/>
                <w:sz w:val="28"/>
                <w:szCs w:val="28"/>
              </w:rPr>
              <w:t>該基金</w:t>
            </w:r>
            <w:r w:rsidR="00811864" w:rsidRPr="00A82828">
              <w:rPr>
                <w:rFonts w:ascii="標楷體" w:eastAsia="標楷體" w:hAnsi="標楷體" w:cs="TTB7CF9C5CtCID-WinCharSetFFFF-H"/>
                <w:color w:val="auto"/>
                <w:kern w:val="0"/>
                <w:sz w:val="28"/>
                <w:szCs w:val="28"/>
              </w:rPr>
              <w:t>的</w:t>
            </w:r>
            <w:r w:rsidR="00571FEE" w:rsidRPr="00A82828">
              <w:rPr>
                <w:rFonts w:ascii="標楷體" w:eastAsia="標楷體" w:hAnsi="標楷體" w:cs="TTB7CF9C5CtCID-WinCharSetFFFF-H"/>
                <w:color w:val="auto"/>
                <w:kern w:val="0"/>
                <w:sz w:val="28"/>
                <w:szCs w:val="28"/>
              </w:rPr>
              <w:t>績效風險。變異性</w:t>
            </w:r>
            <w:r w:rsidR="00811864" w:rsidRPr="00A82828">
              <w:rPr>
                <w:rFonts w:ascii="標楷體" w:eastAsia="標楷體" w:hAnsi="標楷體" w:cs="TTB7CF9C5CtCID-WinCharSetFFFF-H"/>
                <w:color w:val="auto"/>
                <w:kern w:val="0"/>
                <w:sz w:val="28"/>
                <w:szCs w:val="28"/>
              </w:rPr>
              <w:t>的</w:t>
            </w:r>
            <w:r w:rsidR="00571FEE" w:rsidRPr="00A82828">
              <w:rPr>
                <w:rFonts w:ascii="標楷體" w:eastAsia="標楷體" w:hAnsi="標楷體" w:cs="TTB7CF9C5CtCID-WinCharSetFFFF-H"/>
                <w:color w:val="auto"/>
                <w:kern w:val="0"/>
                <w:sz w:val="28"/>
                <w:szCs w:val="28"/>
              </w:rPr>
              <w:t>金額</w:t>
            </w:r>
            <w:r w:rsidRPr="00A82828">
              <w:rPr>
                <w:rFonts w:ascii="標楷體" w:eastAsia="標楷體" w:hAnsi="標楷體" w:cs="TTB7CF9C5CtCID-WinCharSetFFFF-H" w:hint="eastAsia"/>
                <w:color w:val="auto"/>
                <w:kern w:val="0"/>
                <w:sz w:val="28"/>
                <w:szCs w:val="28"/>
              </w:rPr>
              <w:t>則</w:t>
            </w:r>
            <w:r w:rsidR="00571FEE" w:rsidRPr="00A82828">
              <w:rPr>
                <w:rFonts w:ascii="標楷體" w:eastAsia="標楷體" w:hAnsi="標楷體" w:cs="TTB7CF9C5CtCID-WinCharSetFFFF-H"/>
                <w:color w:val="auto"/>
                <w:kern w:val="0"/>
                <w:sz w:val="28"/>
                <w:szCs w:val="28"/>
              </w:rPr>
              <w:t>取決於被投資者產生足夠收益以支付該收費</w:t>
            </w:r>
            <w:r w:rsidR="00811864" w:rsidRPr="00A82828">
              <w:rPr>
                <w:rFonts w:ascii="標楷體" w:eastAsia="標楷體" w:hAnsi="標楷體" w:cs="TTB7CF9C5CtCID-WinCharSetFFFF-H"/>
                <w:color w:val="auto"/>
                <w:kern w:val="0"/>
                <w:sz w:val="28"/>
                <w:szCs w:val="28"/>
              </w:rPr>
              <w:t>的</w:t>
            </w:r>
            <w:r w:rsidR="00571FEE" w:rsidRPr="00A82828">
              <w:rPr>
                <w:rFonts w:ascii="標楷體" w:eastAsia="標楷體" w:hAnsi="標楷體" w:cs="TTB7CF9C5CtCID-WinCharSetFFFF-H"/>
                <w:color w:val="auto"/>
                <w:kern w:val="0"/>
                <w:sz w:val="28"/>
                <w:szCs w:val="28"/>
              </w:rPr>
              <w:t>能力。</w:t>
            </w:r>
          </w:p>
          <w:p w:rsidR="00CF443F" w:rsidRPr="00A82828" w:rsidRDefault="00571FEE" w:rsidP="00662FE6">
            <w:pPr>
              <w:pStyle w:val="a4"/>
              <w:numPr>
                <w:ilvl w:val="0"/>
                <w:numId w:val="5"/>
              </w:numPr>
              <w:autoSpaceDE w:val="0"/>
              <w:autoSpaceDN w:val="0"/>
              <w:adjustRightInd w:val="0"/>
              <w:spacing w:line="400" w:lineRule="exact"/>
              <w:ind w:leftChars="0" w:left="318" w:hanging="318"/>
              <w:cnfStyle w:val="000000100000"/>
              <w:rPr>
                <w:rFonts w:ascii="標楷體" w:eastAsia="標楷體" w:hAnsi="標楷體" w:cs="TTB7CF9C5CtCID-WinCharSetFFFF-H"/>
                <w:color w:val="auto"/>
                <w:kern w:val="0"/>
                <w:sz w:val="28"/>
                <w:szCs w:val="28"/>
              </w:rPr>
            </w:pPr>
            <w:r w:rsidRPr="00A82828">
              <w:rPr>
                <w:rFonts w:ascii="標楷體" w:eastAsia="標楷體" w:hAnsi="標楷體" w:cs="TTB7CF9C5CtCID-WinCharSetFFFF-H" w:hint="eastAsia"/>
                <w:color w:val="auto"/>
                <w:kern w:val="0"/>
                <w:sz w:val="28"/>
                <w:szCs w:val="28"/>
              </w:rPr>
              <w:t>基金經理人</w:t>
            </w:r>
            <w:r w:rsidRPr="00A82828">
              <w:rPr>
                <w:rFonts w:ascii="標楷體" w:eastAsia="標楷體" w:hAnsi="標楷體" w:cs="TTB7CF9C5CtCID-WinCharSetFFFF-H"/>
                <w:color w:val="auto"/>
                <w:kern w:val="0"/>
                <w:sz w:val="28"/>
                <w:szCs w:val="28"/>
              </w:rPr>
              <w:t>應考量</w:t>
            </w:r>
            <w:r w:rsidR="003E54AC" w:rsidRPr="00A82828">
              <w:rPr>
                <w:rFonts w:ascii="標楷體" w:eastAsia="標楷體" w:hAnsi="標楷體" w:cs="TTB7CF9C5CtCID-WinCharSetFFFF-H" w:hint="eastAsia"/>
                <w:color w:val="auto"/>
                <w:kern w:val="0"/>
                <w:sz w:val="28"/>
                <w:szCs w:val="28"/>
              </w:rPr>
              <w:t>是否</w:t>
            </w:r>
            <w:r w:rsidR="00CF443F" w:rsidRPr="00A82828">
              <w:rPr>
                <w:rFonts w:ascii="標楷體" w:eastAsia="標楷體" w:hAnsi="標楷體" w:cs="TTB7CF9C5CtCID-WinCharSetFFFF-H" w:hint="eastAsia"/>
                <w:color w:val="auto"/>
                <w:kern w:val="0"/>
                <w:sz w:val="28"/>
                <w:szCs w:val="28"/>
              </w:rPr>
              <w:t>(1)</w:t>
            </w:r>
            <w:r w:rsidRPr="00A82828">
              <w:rPr>
                <w:rFonts w:ascii="標楷體" w:eastAsia="標楷體" w:hAnsi="標楷體" w:cs="TTB7CF9C5CtCID-WinCharSetFFFF-H"/>
                <w:color w:val="auto"/>
                <w:kern w:val="0"/>
                <w:sz w:val="28"/>
                <w:szCs w:val="28"/>
              </w:rPr>
              <w:t>酬勞與其所提供勞務相稱</w:t>
            </w:r>
            <w:r w:rsidR="00CF443F" w:rsidRPr="00A82828">
              <w:rPr>
                <w:rFonts w:ascii="標楷體" w:eastAsia="標楷體" w:hAnsi="標楷體" w:cs="TTB7CF9C5CtCID-WinCharSetFFFF-H" w:hint="eastAsia"/>
                <w:color w:val="auto"/>
                <w:kern w:val="0"/>
                <w:sz w:val="28"/>
                <w:szCs w:val="28"/>
              </w:rPr>
              <w:t>，及(2)</w:t>
            </w:r>
            <w:r w:rsidRPr="00A82828">
              <w:rPr>
                <w:rFonts w:ascii="標楷體" w:eastAsia="標楷體" w:hAnsi="標楷體" w:cs="TTB7CF9C5CtCID-WinCharSetFFFF-H"/>
                <w:color w:val="auto"/>
                <w:kern w:val="0"/>
                <w:sz w:val="28"/>
                <w:szCs w:val="28"/>
              </w:rPr>
              <w:t>酬勞協議僅包括於公平基礎下協商類似勞務及技術程度</w:t>
            </w:r>
            <w:r w:rsidR="00811864" w:rsidRPr="00A82828">
              <w:rPr>
                <w:rFonts w:ascii="標楷體" w:eastAsia="標楷體" w:hAnsi="標楷體" w:cs="TTB7CF9C5CtCID-WinCharSetFFFF-H"/>
                <w:color w:val="auto"/>
                <w:kern w:val="0"/>
                <w:sz w:val="28"/>
                <w:szCs w:val="28"/>
              </w:rPr>
              <w:t>的</w:t>
            </w:r>
            <w:r w:rsidRPr="00A82828">
              <w:rPr>
                <w:rFonts w:ascii="標楷體" w:eastAsia="標楷體" w:hAnsi="標楷體" w:cs="TTB7CF9C5CtCID-WinCharSetFFFF-H"/>
                <w:color w:val="auto"/>
                <w:kern w:val="0"/>
                <w:sz w:val="28"/>
                <w:szCs w:val="28"/>
              </w:rPr>
              <w:t>協議通常存在</w:t>
            </w:r>
            <w:r w:rsidR="00811864" w:rsidRPr="00A82828">
              <w:rPr>
                <w:rFonts w:ascii="標楷體" w:eastAsia="標楷體" w:hAnsi="標楷體" w:cs="TTB7CF9C5CtCID-WinCharSetFFFF-H"/>
                <w:color w:val="auto"/>
                <w:kern w:val="0"/>
                <w:sz w:val="28"/>
                <w:szCs w:val="28"/>
              </w:rPr>
              <w:t>的</w:t>
            </w:r>
            <w:r w:rsidRPr="00A82828">
              <w:rPr>
                <w:rFonts w:ascii="標楷體" w:eastAsia="標楷體" w:hAnsi="標楷體" w:cs="TTB7CF9C5CtCID-WinCharSetFFFF-H"/>
                <w:color w:val="auto"/>
                <w:kern w:val="0"/>
                <w:sz w:val="28"/>
                <w:szCs w:val="28"/>
              </w:rPr>
              <w:t>條款、條件或金額。</w:t>
            </w:r>
          </w:p>
          <w:p w:rsidR="00571FEE" w:rsidRPr="00A82828" w:rsidRDefault="0016690F" w:rsidP="00662FE6">
            <w:pPr>
              <w:pStyle w:val="a4"/>
              <w:widowControl/>
              <w:autoSpaceDE w:val="0"/>
              <w:autoSpaceDN w:val="0"/>
              <w:adjustRightInd w:val="0"/>
              <w:spacing w:line="400" w:lineRule="exact"/>
              <w:ind w:leftChars="132" w:left="317"/>
              <w:jc w:val="both"/>
              <w:cnfStyle w:val="000000100000"/>
              <w:rPr>
                <w:rFonts w:ascii="標楷體" w:eastAsia="標楷體" w:hAnsi="標楷體" w:cs="TTB7CF9C5CtCID-WinCharSetFFFF-H"/>
                <w:color w:val="auto"/>
                <w:kern w:val="0"/>
                <w:sz w:val="28"/>
                <w:szCs w:val="28"/>
              </w:rPr>
            </w:pPr>
            <w:r w:rsidRPr="00A82828">
              <w:rPr>
                <w:rFonts w:ascii="標楷體" w:eastAsia="標楷體" w:hAnsi="標楷體" w:cs="TTB7CF9C5CtCID-WinCharSetFFFF-H"/>
                <w:color w:val="auto"/>
                <w:kern w:val="0"/>
                <w:sz w:val="28"/>
                <w:szCs w:val="28"/>
              </w:rPr>
              <w:t>單符合</w:t>
            </w:r>
            <w:r w:rsidR="009F0E16" w:rsidRPr="00A82828">
              <w:rPr>
                <w:rFonts w:ascii="標楷體" w:eastAsia="標楷體" w:hAnsi="標楷體" w:cs="TTB7CF9C5CtCID-WinCharSetFFFF-H" w:hint="eastAsia"/>
                <w:color w:val="auto"/>
                <w:kern w:val="0"/>
                <w:sz w:val="28"/>
                <w:szCs w:val="28"/>
              </w:rPr>
              <w:t>此</w:t>
            </w:r>
            <w:r w:rsidRPr="00A82828">
              <w:rPr>
                <w:rFonts w:ascii="標楷體" w:eastAsia="標楷體" w:hAnsi="標楷體" w:cs="TTB7CF9C5CtCID-WinCharSetFFFF-H" w:hint="eastAsia"/>
                <w:color w:val="auto"/>
                <w:kern w:val="0"/>
                <w:sz w:val="28"/>
                <w:szCs w:val="28"/>
              </w:rPr>
              <w:t>兩項</w:t>
            </w:r>
            <w:r w:rsidRPr="00A82828">
              <w:rPr>
                <w:rFonts w:ascii="標楷體" w:eastAsia="標楷體" w:hAnsi="標楷體" w:cs="TTB7CF9C5CtCID-WinCharSetFFFF-H"/>
                <w:color w:val="auto"/>
                <w:kern w:val="0"/>
                <w:sz w:val="28"/>
                <w:szCs w:val="28"/>
              </w:rPr>
              <w:t>情況不足以作出</w:t>
            </w:r>
            <w:r w:rsidRPr="00A82828">
              <w:rPr>
                <w:rFonts w:ascii="標楷體" w:eastAsia="標楷體" w:hAnsi="標楷體" w:cs="TTB7CF9C5CtCID-WinCharSetFFFF-H" w:hint="eastAsia"/>
                <w:color w:val="auto"/>
                <w:kern w:val="0"/>
                <w:sz w:val="28"/>
                <w:szCs w:val="28"/>
              </w:rPr>
              <w:t>基金經理人</w:t>
            </w:r>
            <w:r w:rsidRPr="00A82828">
              <w:rPr>
                <w:rFonts w:ascii="標楷體" w:eastAsia="標楷體" w:hAnsi="標楷體" w:cs="TTB7CF9C5CtCID-WinCharSetFFFF-H"/>
                <w:color w:val="auto"/>
                <w:kern w:val="0"/>
                <w:sz w:val="28"/>
                <w:szCs w:val="28"/>
              </w:rPr>
              <w:t>為代理人</w:t>
            </w:r>
            <w:r w:rsidR="00811864" w:rsidRPr="00A82828">
              <w:rPr>
                <w:rFonts w:ascii="標楷體" w:eastAsia="標楷體" w:hAnsi="標楷體" w:cs="TTB7CF9C5CtCID-WinCharSetFFFF-H"/>
                <w:color w:val="auto"/>
                <w:kern w:val="0"/>
                <w:sz w:val="28"/>
                <w:szCs w:val="28"/>
              </w:rPr>
              <w:t>的</w:t>
            </w:r>
            <w:r w:rsidRPr="00A82828">
              <w:rPr>
                <w:rFonts w:ascii="標楷體" w:eastAsia="標楷體" w:hAnsi="標楷體" w:cs="TTB7CF9C5CtCID-WinCharSetFFFF-H"/>
                <w:color w:val="auto"/>
                <w:kern w:val="0"/>
                <w:sz w:val="28"/>
                <w:szCs w:val="28"/>
              </w:rPr>
              <w:t>結論。</w:t>
            </w:r>
            <w:r w:rsidR="00571FEE" w:rsidRPr="00A82828">
              <w:rPr>
                <w:rFonts w:ascii="標楷體" w:eastAsia="標楷體" w:hAnsi="標楷體" w:cs="TimesNewRoman" w:hint="eastAsia"/>
                <w:color w:val="auto"/>
                <w:kern w:val="0"/>
                <w:sz w:val="28"/>
                <w:szCs w:val="28"/>
              </w:rPr>
              <w:t>若</w:t>
            </w:r>
            <w:r w:rsidR="009F0E16" w:rsidRPr="00A82828">
              <w:rPr>
                <w:rFonts w:ascii="標楷體" w:eastAsia="標楷體" w:hAnsi="標楷體" w:cs="TTB7CF9C5CtCID-WinCharSetFFFF-H" w:hint="eastAsia"/>
                <w:color w:val="auto"/>
                <w:kern w:val="0"/>
                <w:sz w:val="28"/>
                <w:szCs w:val="28"/>
              </w:rPr>
              <w:t>此</w:t>
            </w:r>
            <w:r w:rsidR="00571FEE" w:rsidRPr="00A82828">
              <w:rPr>
                <w:rFonts w:ascii="標楷體" w:eastAsia="標楷體" w:hAnsi="標楷體" w:cs="TimesNewRoman" w:hint="eastAsia"/>
                <w:color w:val="auto"/>
                <w:kern w:val="0"/>
                <w:sz w:val="28"/>
                <w:szCs w:val="28"/>
              </w:rPr>
              <w:t>兩項</w:t>
            </w:r>
            <w:r w:rsidR="00571FEE" w:rsidRPr="00A82828">
              <w:rPr>
                <w:rFonts w:ascii="標楷體" w:eastAsia="標楷體" w:hAnsi="標楷體" w:cs="TTB7CF9C5CtCID-WinCharSetFFFF-H"/>
                <w:color w:val="auto"/>
                <w:kern w:val="0"/>
                <w:sz w:val="28"/>
                <w:szCs w:val="28"/>
              </w:rPr>
              <w:t>情況</w:t>
            </w:r>
            <w:r w:rsidR="00571FEE" w:rsidRPr="00A82828">
              <w:rPr>
                <w:rFonts w:ascii="標楷體" w:eastAsia="標楷體" w:hAnsi="標楷體" w:cs="TTB7CF9C5CtCID-WinCharSetFFFF-H" w:hint="eastAsia"/>
                <w:color w:val="auto"/>
                <w:kern w:val="0"/>
                <w:sz w:val="28"/>
                <w:szCs w:val="28"/>
              </w:rPr>
              <w:t>不</w:t>
            </w:r>
            <w:r w:rsidR="00571FEE" w:rsidRPr="00A82828">
              <w:rPr>
                <w:rFonts w:ascii="標楷體" w:eastAsia="標楷體" w:hAnsi="標楷體" w:cs="TTB7CF9C5CtCID-WinCharSetFFFF-H"/>
                <w:color w:val="auto"/>
                <w:kern w:val="0"/>
                <w:sz w:val="28"/>
                <w:szCs w:val="28"/>
              </w:rPr>
              <w:t>存在，</w:t>
            </w:r>
            <w:r w:rsidR="00571FEE" w:rsidRPr="00A82828">
              <w:rPr>
                <w:rFonts w:ascii="標楷體" w:eastAsia="標楷體" w:hAnsi="標楷體" w:cs="TTB7CF9C5CtCID-WinCharSetFFFF-H" w:hint="eastAsia"/>
                <w:color w:val="auto"/>
                <w:kern w:val="0"/>
                <w:sz w:val="28"/>
                <w:szCs w:val="28"/>
              </w:rPr>
              <w:t>基金經理人</w:t>
            </w:r>
            <w:r w:rsidR="00571FEE" w:rsidRPr="00A82828">
              <w:rPr>
                <w:rFonts w:ascii="標楷體" w:eastAsia="標楷體" w:hAnsi="標楷體" w:cs="TTB7CF9C5CtCID-WinCharSetFFFF-H"/>
                <w:color w:val="auto"/>
                <w:kern w:val="0"/>
                <w:sz w:val="28"/>
                <w:szCs w:val="28"/>
              </w:rPr>
              <w:t>不可能為代理人</w:t>
            </w:r>
            <w:r w:rsidR="00CF443F" w:rsidRPr="00A82828">
              <w:rPr>
                <w:rFonts w:ascii="標楷體" w:eastAsia="標楷體" w:hAnsi="標楷體" w:cs="TTB7CF9C5CtCID-WinCharSetFFFF-H" w:hint="eastAsia"/>
                <w:color w:val="auto"/>
                <w:kern w:val="0"/>
                <w:sz w:val="28"/>
                <w:szCs w:val="28"/>
              </w:rPr>
              <w:t>，</w:t>
            </w:r>
            <w:r w:rsidRPr="00A82828">
              <w:rPr>
                <w:rFonts w:ascii="標楷體" w:eastAsia="標楷體" w:hAnsi="標楷體" w:cs="TTB7CF9C5CtCID-WinCharSetFFFF-H" w:hint="eastAsia"/>
                <w:color w:val="auto"/>
                <w:kern w:val="0"/>
                <w:sz w:val="28"/>
                <w:szCs w:val="28"/>
              </w:rPr>
              <w:t>但</w:t>
            </w:r>
            <w:r w:rsidR="00CF443F" w:rsidRPr="00A82828">
              <w:rPr>
                <w:rFonts w:ascii="標楷體" w:eastAsia="標楷體" w:hAnsi="標楷體" w:cs="TTB7CF9C5CtCID-WinCharSetFFFF-H" w:hint="eastAsia"/>
                <w:color w:val="auto"/>
                <w:kern w:val="0"/>
                <w:sz w:val="28"/>
                <w:szCs w:val="28"/>
              </w:rPr>
              <w:t>尚</w:t>
            </w:r>
            <w:r w:rsidR="00571FEE" w:rsidRPr="00A82828">
              <w:rPr>
                <w:rFonts w:ascii="標楷體" w:eastAsia="標楷體" w:hAnsi="標楷體" w:cs="TTB7CF9C5CtCID-WinCharSetFFFF-H" w:hint="eastAsia"/>
                <w:color w:val="auto"/>
                <w:kern w:val="0"/>
                <w:sz w:val="28"/>
                <w:szCs w:val="28"/>
              </w:rPr>
              <w:t>應考量其他</w:t>
            </w:r>
            <w:proofErr w:type="gramStart"/>
            <w:r w:rsidR="00571FEE" w:rsidRPr="00A82828">
              <w:rPr>
                <w:rFonts w:ascii="標楷體" w:eastAsia="標楷體" w:hAnsi="標楷體" w:cs="TTB7CF9C5CtCID-WinCharSetFFFF-H" w:hint="eastAsia"/>
                <w:color w:val="auto"/>
                <w:kern w:val="0"/>
                <w:sz w:val="28"/>
                <w:szCs w:val="28"/>
              </w:rPr>
              <w:t>攸</w:t>
            </w:r>
            <w:proofErr w:type="gramEnd"/>
            <w:r w:rsidR="00571FEE" w:rsidRPr="00A82828">
              <w:rPr>
                <w:rFonts w:ascii="標楷體" w:eastAsia="標楷體" w:hAnsi="標楷體" w:cs="TTB7CF9C5CtCID-WinCharSetFFFF-H" w:hint="eastAsia"/>
                <w:color w:val="auto"/>
                <w:kern w:val="0"/>
                <w:sz w:val="28"/>
                <w:szCs w:val="28"/>
              </w:rPr>
              <w:t>關事實及情況</w:t>
            </w:r>
            <w:r w:rsidRPr="00A82828">
              <w:rPr>
                <w:rFonts w:ascii="標楷體" w:eastAsia="標楷體" w:hAnsi="標楷體" w:cs="TTB7CF9C5CtCID-WinCharSetFFFF-H" w:hint="eastAsia"/>
                <w:color w:val="auto"/>
                <w:kern w:val="0"/>
                <w:sz w:val="28"/>
                <w:szCs w:val="28"/>
              </w:rPr>
              <w:t>才能</w:t>
            </w:r>
            <w:r w:rsidR="00571FEE" w:rsidRPr="00A82828">
              <w:rPr>
                <w:rFonts w:ascii="標楷體" w:eastAsia="標楷體" w:hAnsi="標楷體" w:cs="TTB7CF9C5CtCID-WinCharSetFFFF-H" w:hint="eastAsia"/>
                <w:color w:val="auto"/>
                <w:kern w:val="0"/>
                <w:sz w:val="28"/>
                <w:szCs w:val="28"/>
              </w:rPr>
              <w:t>判定</w:t>
            </w:r>
            <w:r w:rsidR="00CF443F" w:rsidRPr="00A82828">
              <w:rPr>
                <w:rFonts w:ascii="標楷體" w:eastAsia="標楷體" w:hAnsi="標楷體" w:cs="TTB7CF9C5CtCID-WinCharSetFFFF-H" w:hint="eastAsia"/>
                <w:color w:val="auto"/>
                <w:kern w:val="0"/>
                <w:sz w:val="28"/>
                <w:szCs w:val="28"/>
              </w:rPr>
              <w:t>基金經理人</w:t>
            </w:r>
            <w:r w:rsidRPr="00A82828">
              <w:rPr>
                <w:rFonts w:ascii="標楷體" w:eastAsia="標楷體" w:hAnsi="標楷體" w:cs="TTB7CF9C5CtCID-WinCharSetFFFF-H" w:hint="eastAsia"/>
                <w:color w:val="auto"/>
                <w:kern w:val="0"/>
                <w:sz w:val="28"/>
                <w:szCs w:val="28"/>
              </w:rPr>
              <w:t>是否</w:t>
            </w:r>
            <w:r w:rsidR="00CF443F" w:rsidRPr="00A82828">
              <w:rPr>
                <w:rFonts w:ascii="標楷體" w:eastAsia="標楷體" w:hAnsi="標楷體" w:cs="TTB7CF9C5CtCID-WinCharSetFFFF-H" w:hint="eastAsia"/>
                <w:color w:val="auto"/>
                <w:kern w:val="0"/>
                <w:sz w:val="28"/>
                <w:szCs w:val="28"/>
              </w:rPr>
              <w:t>須合併基金</w:t>
            </w:r>
            <w:r w:rsidR="00571FEE" w:rsidRPr="00A82828">
              <w:rPr>
                <w:rFonts w:ascii="標楷體" w:eastAsia="標楷體" w:hAnsi="標楷體" w:cs="TTB7CF9C5CtCID-WinCharSetFFFF-H" w:hint="eastAsia"/>
                <w:color w:val="auto"/>
                <w:kern w:val="0"/>
                <w:sz w:val="28"/>
                <w:szCs w:val="28"/>
              </w:rPr>
              <w:t>。</w:t>
            </w:r>
          </w:p>
          <w:p w:rsidR="00571FEE" w:rsidRPr="00A82828" w:rsidRDefault="00571FEE" w:rsidP="00662FE6">
            <w:pPr>
              <w:pStyle w:val="a4"/>
              <w:widowControl/>
              <w:autoSpaceDE w:val="0"/>
              <w:autoSpaceDN w:val="0"/>
              <w:adjustRightInd w:val="0"/>
              <w:spacing w:line="400" w:lineRule="exact"/>
              <w:ind w:leftChars="132" w:left="317"/>
              <w:jc w:val="both"/>
              <w:cnfStyle w:val="000000100000"/>
              <w:rPr>
                <w:rFonts w:ascii="標楷體" w:eastAsia="標楷體" w:hAnsi="標楷體" w:cs="TTB7CF9C5CtCID-WinCharSetFFFF-H"/>
                <w:color w:val="auto"/>
                <w:kern w:val="0"/>
                <w:sz w:val="28"/>
                <w:szCs w:val="28"/>
              </w:rPr>
            </w:pPr>
            <w:r w:rsidRPr="00A82828">
              <w:rPr>
                <w:rFonts w:ascii="標楷體" w:eastAsia="標楷體" w:hAnsi="標楷體" w:cs="TTB7CF9C5CtCID-WinCharSetFFFF-H" w:hint="eastAsia"/>
                <w:color w:val="auto"/>
                <w:kern w:val="0"/>
                <w:sz w:val="28"/>
                <w:szCs w:val="28"/>
              </w:rPr>
              <w:lastRenderedPageBreak/>
              <w:t>實務上</w:t>
            </w:r>
            <w:r w:rsidR="00055D8A" w:rsidRPr="00A82828">
              <w:rPr>
                <w:rFonts w:ascii="標楷體" w:eastAsia="標楷體" w:hAnsi="標楷體" w:cs="TTB7CF9C5CtCID-WinCharSetFFFF-H" w:hint="eastAsia"/>
                <w:color w:val="auto"/>
                <w:kern w:val="0"/>
                <w:sz w:val="28"/>
                <w:szCs w:val="28"/>
              </w:rPr>
              <w:t>可透過</w:t>
            </w:r>
            <w:r w:rsidRPr="00A82828">
              <w:rPr>
                <w:rFonts w:ascii="標楷體" w:eastAsia="標楷體" w:hAnsi="標楷體" w:cs="TTB7CF9C5CtCID-WinCharSetFFFF-H" w:hint="eastAsia"/>
                <w:color w:val="auto"/>
                <w:kern w:val="0"/>
                <w:sz w:val="28"/>
                <w:szCs w:val="28"/>
              </w:rPr>
              <w:t>考量下</w:t>
            </w:r>
            <w:r w:rsidR="00D82A86" w:rsidRPr="00A82828">
              <w:rPr>
                <w:rFonts w:ascii="標楷體" w:eastAsia="標楷體" w:hAnsi="標楷體" w:cs="TTB7CF9C5CtCID-WinCharSetFFFF-H" w:hint="eastAsia"/>
                <w:color w:val="auto"/>
                <w:kern w:val="0"/>
                <w:sz w:val="28"/>
                <w:szCs w:val="28"/>
              </w:rPr>
              <w:t>列</w:t>
            </w:r>
            <w:r w:rsidRPr="00A82828">
              <w:rPr>
                <w:rFonts w:ascii="標楷體" w:eastAsia="標楷體" w:hAnsi="標楷體" w:cs="TTB7CF9C5CtCID-WinCharSetFFFF-H" w:hint="eastAsia"/>
                <w:color w:val="auto"/>
                <w:kern w:val="0"/>
                <w:sz w:val="28"/>
                <w:szCs w:val="28"/>
              </w:rPr>
              <w:t>事項</w:t>
            </w:r>
            <w:r w:rsidR="00055D8A" w:rsidRPr="00A82828">
              <w:rPr>
                <w:rFonts w:ascii="標楷體" w:eastAsia="標楷體" w:hAnsi="標楷體" w:cs="TTB7CF9C5CtCID-WinCharSetFFFF-H" w:hint="eastAsia"/>
                <w:color w:val="auto"/>
                <w:kern w:val="0"/>
                <w:sz w:val="28"/>
                <w:szCs w:val="28"/>
              </w:rPr>
              <w:t>以協助</w:t>
            </w:r>
            <w:r w:rsidRPr="00A82828">
              <w:rPr>
                <w:rFonts w:ascii="標楷體" w:eastAsia="標楷體" w:hAnsi="標楷體" w:cs="TTB7CF9C5CtCID-WinCharSetFFFF-H" w:hint="eastAsia"/>
                <w:color w:val="auto"/>
                <w:kern w:val="0"/>
                <w:sz w:val="28"/>
                <w:szCs w:val="28"/>
              </w:rPr>
              <w:t>評估</w:t>
            </w:r>
            <w:r w:rsidR="00D82A86" w:rsidRPr="00A82828">
              <w:rPr>
                <w:rFonts w:ascii="標楷體" w:eastAsia="標楷體" w:hAnsi="標楷體" w:cs="TTB7CF9C5CtCID-WinCharSetFFFF-H" w:hint="eastAsia"/>
                <w:color w:val="auto"/>
                <w:kern w:val="0"/>
                <w:sz w:val="28"/>
                <w:szCs w:val="28"/>
              </w:rPr>
              <w:t>上述(1)及(2)兩項情況是否存在</w:t>
            </w:r>
            <w:r w:rsidRPr="00A82828">
              <w:rPr>
                <w:rFonts w:ascii="標楷體" w:eastAsia="標楷體" w:hAnsi="標楷體" w:cs="TTB7CF9C5CtCID-WinCharSetFFFF-H" w:hint="eastAsia"/>
                <w:color w:val="auto"/>
                <w:kern w:val="0"/>
                <w:sz w:val="28"/>
                <w:szCs w:val="28"/>
              </w:rPr>
              <w:t>：</w:t>
            </w:r>
          </w:p>
          <w:p w:rsidR="00AB5A17" w:rsidRPr="00A82828" w:rsidRDefault="00571FEE" w:rsidP="00662FE6">
            <w:pPr>
              <w:pStyle w:val="a4"/>
              <w:numPr>
                <w:ilvl w:val="1"/>
                <w:numId w:val="5"/>
              </w:numPr>
              <w:autoSpaceDE w:val="0"/>
              <w:autoSpaceDN w:val="0"/>
              <w:adjustRightInd w:val="0"/>
              <w:spacing w:line="400" w:lineRule="exact"/>
              <w:ind w:leftChars="0" w:left="743" w:hanging="284"/>
              <w:cnfStyle w:val="000000100000"/>
              <w:rPr>
                <w:rFonts w:ascii="標楷體" w:eastAsia="標楷體" w:hAnsi="標楷體" w:cs="TTB7CF9C5CtCID-WinCharSetFFFF-H"/>
                <w:color w:val="auto"/>
                <w:kern w:val="0"/>
                <w:sz w:val="28"/>
                <w:szCs w:val="28"/>
              </w:rPr>
            </w:pPr>
            <w:r w:rsidRPr="00A82828">
              <w:rPr>
                <w:rFonts w:ascii="標楷體" w:eastAsia="標楷體" w:hAnsi="標楷體" w:cs="TTB7CF9C5CtCID-WinCharSetFFFF-H" w:hint="eastAsia"/>
                <w:color w:val="auto"/>
                <w:kern w:val="0"/>
                <w:sz w:val="28"/>
                <w:szCs w:val="28"/>
              </w:rPr>
              <w:t>可比基金</w:t>
            </w:r>
            <w:r w:rsidR="00811864" w:rsidRPr="00A82828">
              <w:rPr>
                <w:rFonts w:ascii="標楷體" w:eastAsia="標楷體" w:hAnsi="標楷體" w:cs="TTB7CF9C5CtCID-WinCharSetFFFF-H" w:hint="eastAsia"/>
                <w:color w:val="auto"/>
                <w:kern w:val="0"/>
                <w:sz w:val="28"/>
                <w:szCs w:val="28"/>
              </w:rPr>
              <w:t>的</w:t>
            </w:r>
            <w:r w:rsidRPr="00A82828">
              <w:rPr>
                <w:rFonts w:ascii="標楷體" w:eastAsia="標楷體" w:hAnsi="標楷體" w:cs="TTB7CF9C5CtCID-WinCharSetFFFF-H" w:hint="eastAsia"/>
                <w:color w:val="auto"/>
                <w:kern w:val="0"/>
                <w:sz w:val="28"/>
                <w:szCs w:val="28"/>
              </w:rPr>
              <w:t>經理人其酬勞</w:t>
            </w:r>
            <w:r w:rsidR="00811864" w:rsidRPr="00A82828">
              <w:rPr>
                <w:rFonts w:ascii="標楷體" w:eastAsia="標楷體" w:hAnsi="標楷體" w:cs="TTB7CF9C5CtCID-WinCharSetFFFF-H"/>
                <w:color w:val="auto"/>
                <w:kern w:val="0"/>
                <w:sz w:val="28"/>
                <w:szCs w:val="28"/>
              </w:rPr>
              <w:t>的</w:t>
            </w:r>
            <w:r w:rsidRPr="00A82828">
              <w:rPr>
                <w:rFonts w:ascii="標楷體" w:eastAsia="標楷體" w:hAnsi="標楷體" w:cs="TTB7CF9C5CtCID-WinCharSetFFFF-H"/>
                <w:color w:val="auto"/>
                <w:kern w:val="0"/>
                <w:sz w:val="28"/>
                <w:szCs w:val="28"/>
              </w:rPr>
              <w:t>條款、條件或金額</w:t>
            </w:r>
            <w:r w:rsidRPr="00A82828">
              <w:rPr>
                <w:rFonts w:ascii="標楷體" w:eastAsia="標楷體" w:hAnsi="標楷體" w:cs="TTB7CF9C5CtCID-WinCharSetFFFF-H" w:hint="eastAsia"/>
                <w:color w:val="auto"/>
                <w:kern w:val="0"/>
                <w:sz w:val="28"/>
                <w:szCs w:val="28"/>
              </w:rPr>
              <w:t>；及</w:t>
            </w:r>
          </w:p>
          <w:p w:rsidR="00794353" w:rsidRPr="00A82828" w:rsidRDefault="00571FEE" w:rsidP="00662FE6">
            <w:pPr>
              <w:pStyle w:val="a4"/>
              <w:numPr>
                <w:ilvl w:val="1"/>
                <w:numId w:val="5"/>
              </w:numPr>
              <w:autoSpaceDE w:val="0"/>
              <w:autoSpaceDN w:val="0"/>
              <w:adjustRightInd w:val="0"/>
              <w:spacing w:line="400" w:lineRule="exact"/>
              <w:ind w:leftChars="0" w:left="743" w:hanging="284"/>
              <w:cnfStyle w:val="000000100000"/>
              <w:rPr>
                <w:rFonts w:ascii="標楷體" w:eastAsia="標楷體" w:hAnsi="標楷體" w:cs="TTB7CF9C5CtCID-WinCharSetFFFF-H"/>
                <w:color w:val="auto"/>
                <w:kern w:val="0"/>
                <w:sz w:val="28"/>
                <w:szCs w:val="28"/>
              </w:rPr>
            </w:pPr>
            <w:r w:rsidRPr="00A82828">
              <w:rPr>
                <w:rFonts w:ascii="標楷體" w:eastAsia="標楷體" w:hAnsi="標楷體" w:cs="TTB7CF9C5CtCID-WinCharSetFFFF-H" w:hint="eastAsia"/>
                <w:color w:val="auto"/>
                <w:kern w:val="0"/>
                <w:sz w:val="28"/>
                <w:szCs w:val="28"/>
              </w:rPr>
              <w:t>由獨立第三方投資者所投資於基金</w:t>
            </w:r>
            <w:r w:rsidR="00811864" w:rsidRPr="00A82828">
              <w:rPr>
                <w:rFonts w:ascii="標楷體" w:eastAsia="標楷體" w:hAnsi="標楷體" w:cs="TTB7CF9C5CtCID-WinCharSetFFFF-H" w:hint="eastAsia"/>
                <w:color w:val="auto"/>
                <w:kern w:val="0"/>
                <w:sz w:val="28"/>
                <w:szCs w:val="28"/>
              </w:rPr>
              <w:t>的</w:t>
            </w:r>
            <w:r w:rsidRPr="00A82828">
              <w:rPr>
                <w:rFonts w:ascii="標楷體" w:eastAsia="標楷體" w:hAnsi="標楷體" w:cs="TTB7CF9C5CtCID-WinCharSetFFFF-H" w:hint="eastAsia"/>
                <w:color w:val="auto"/>
                <w:kern w:val="0"/>
                <w:sz w:val="28"/>
                <w:szCs w:val="28"/>
              </w:rPr>
              <w:t>規模(因基金中</w:t>
            </w:r>
            <w:r w:rsidR="00811864" w:rsidRPr="00A82828">
              <w:rPr>
                <w:rFonts w:ascii="標楷體" w:eastAsia="標楷體" w:hAnsi="標楷體" w:cs="TTB7CF9C5CtCID-WinCharSetFFFF-H" w:hint="eastAsia"/>
                <w:color w:val="auto"/>
                <w:kern w:val="0"/>
                <w:sz w:val="28"/>
                <w:szCs w:val="28"/>
              </w:rPr>
              <w:t>的</w:t>
            </w:r>
            <w:r w:rsidRPr="00A82828">
              <w:rPr>
                <w:rFonts w:ascii="標楷體" w:eastAsia="標楷體" w:hAnsi="標楷體" w:cs="TTB7CF9C5CtCID-WinCharSetFFFF-H" w:hint="eastAsia"/>
                <w:color w:val="auto"/>
                <w:kern w:val="0"/>
                <w:sz w:val="28"/>
                <w:szCs w:val="28"/>
              </w:rPr>
              <w:t>非關係投資者可能是基金經理人</w:t>
            </w:r>
            <w:r w:rsidR="00811864" w:rsidRPr="00A82828">
              <w:rPr>
                <w:rFonts w:ascii="標楷體" w:eastAsia="標楷體" w:hAnsi="標楷體" w:cs="TTB7CF9C5CtCID-WinCharSetFFFF-H" w:hint="eastAsia"/>
                <w:color w:val="auto"/>
                <w:kern w:val="0"/>
                <w:sz w:val="28"/>
                <w:szCs w:val="28"/>
              </w:rPr>
              <w:t>的</w:t>
            </w:r>
            <w:r w:rsidRPr="00A82828">
              <w:rPr>
                <w:rFonts w:ascii="標楷體" w:eastAsia="標楷體" w:hAnsi="標楷體" w:cs="TTB7CF9C5CtCID-WinCharSetFFFF-H" w:hint="eastAsia"/>
                <w:color w:val="auto"/>
                <w:kern w:val="0"/>
                <w:sz w:val="28"/>
                <w:szCs w:val="28"/>
              </w:rPr>
              <w:t>報酬係業經協商以反映市場條件</w:t>
            </w:r>
            <w:r w:rsidR="00811864" w:rsidRPr="00A82828">
              <w:rPr>
                <w:rFonts w:ascii="標楷體" w:eastAsia="標楷體" w:hAnsi="標楷體" w:cs="TTB7CF9C5CtCID-WinCharSetFFFF-H" w:hint="eastAsia"/>
                <w:color w:val="auto"/>
                <w:kern w:val="0"/>
                <w:sz w:val="28"/>
                <w:szCs w:val="28"/>
              </w:rPr>
              <w:t>的</w:t>
            </w:r>
            <w:r w:rsidRPr="00A82828">
              <w:rPr>
                <w:rFonts w:ascii="標楷體" w:eastAsia="標楷體" w:hAnsi="標楷體" w:cs="TTB7CF9C5CtCID-WinCharSetFFFF-H" w:hint="eastAsia"/>
                <w:color w:val="auto"/>
                <w:kern w:val="0"/>
                <w:sz w:val="28"/>
                <w:szCs w:val="28"/>
              </w:rPr>
              <w:t>一項指標)。</w:t>
            </w:r>
          </w:p>
        </w:tc>
      </w:tr>
      <w:tr w:rsidR="0035104B" w:rsidRPr="00A82828" w:rsidTr="004D47D2">
        <w:tc>
          <w:tcPr>
            <w:cnfStyle w:val="001000000000"/>
            <w:tcW w:w="2943" w:type="dxa"/>
          </w:tcPr>
          <w:p w:rsidR="00794353" w:rsidRPr="00A82828" w:rsidRDefault="00C871E1" w:rsidP="00662FE6">
            <w:pPr>
              <w:autoSpaceDE w:val="0"/>
              <w:autoSpaceDN w:val="0"/>
              <w:adjustRightInd w:val="0"/>
              <w:spacing w:before="100" w:beforeAutospacing="1" w:line="400" w:lineRule="exact"/>
              <w:ind w:left="361" w:hangingChars="129" w:hanging="361"/>
              <w:rPr>
                <w:rFonts w:ascii="標楷體" w:hAnsi="標楷體" w:cs="TTB7CF9C5CtCID-WinCharSetFFFF-H"/>
                <w:b w:val="0"/>
                <w:color w:val="auto"/>
                <w:kern w:val="0"/>
                <w:sz w:val="28"/>
                <w:szCs w:val="28"/>
              </w:rPr>
            </w:pPr>
            <w:r w:rsidRPr="00A82828">
              <w:rPr>
                <w:rFonts w:ascii="標楷體" w:hAnsi="標楷體" w:cs="TTB7CF9C5CtCID-WinCharSetFFFF-H" w:hint="eastAsia"/>
                <w:b w:val="0"/>
                <w:color w:val="auto"/>
                <w:kern w:val="0"/>
                <w:sz w:val="28"/>
                <w:szCs w:val="28"/>
              </w:rPr>
              <w:lastRenderedPageBreak/>
              <w:t>來自</w:t>
            </w:r>
            <w:r w:rsidR="00794353" w:rsidRPr="00A82828">
              <w:rPr>
                <w:rFonts w:ascii="標楷體" w:hAnsi="標楷體" w:cs="TTB7CF9C5CtCID-WinCharSetFFFF-H"/>
                <w:b w:val="0"/>
                <w:color w:val="auto"/>
                <w:kern w:val="0"/>
                <w:sz w:val="28"/>
                <w:szCs w:val="28"/>
              </w:rPr>
              <w:t>其他權益</w:t>
            </w:r>
            <w:r w:rsidR="00811864" w:rsidRPr="00A82828">
              <w:rPr>
                <w:rFonts w:ascii="標楷體" w:hAnsi="標楷體" w:cs="TTB7CF9C5CtCID-WinCharSetFFFF-H"/>
                <w:b w:val="0"/>
                <w:color w:val="auto"/>
                <w:kern w:val="0"/>
                <w:sz w:val="28"/>
                <w:szCs w:val="28"/>
              </w:rPr>
              <w:t>的</w:t>
            </w:r>
            <w:r w:rsidR="00794353" w:rsidRPr="00A82828">
              <w:rPr>
                <w:rFonts w:ascii="標楷體" w:hAnsi="標楷體" w:cs="TTB7CF9C5CtCID-WinCharSetFFFF-H"/>
                <w:b w:val="0"/>
                <w:color w:val="auto"/>
                <w:kern w:val="0"/>
                <w:sz w:val="28"/>
                <w:szCs w:val="28"/>
              </w:rPr>
              <w:t>報酬變異性</w:t>
            </w:r>
            <w:r w:rsidR="00811864" w:rsidRPr="00A82828">
              <w:rPr>
                <w:rFonts w:ascii="標楷體" w:hAnsi="標楷體" w:cs="TTB7CF9C5CtCID-WinCharSetFFFF-H"/>
                <w:b w:val="0"/>
                <w:color w:val="auto"/>
                <w:kern w:val="0"/>
                <w:sz w:val="28"/>
                <w:szCs w:val="28"/>
              </w:rPr>
              <w:t>的</w:t>
            </w:r>
            <w:r w:rsidR="00794353" w:rsidRPr="00A82828">
              <w:rPr>
                <w:rFonts w:ascii="標楷體" w:hAnsi="標楷體" w:cs="TTB7CF9C5CtCID-WinCharSetFFFF-H"/>
                <w:b w:val="0"/>
                <w:color w:val="auto"/>
                <w:kern w:val="0"/>
                <w:sz w:val="28"/>
                <w:szCs w:val="28"/>
              </w:rPr>
              <w:t>暴險</w:t>
            </w:r>
          </w:p>
          <w:p w:rsidR="00C871E1" w:rsidRPr="00A82828" w:rsidRDefault="00C871E1" w:rsidP="00662FE6">
            <w:pPr>
              <w:autoSpaceDE w:val="0"/>
              <w:autoSpaceDN w:val="0"/>
              <w:adjustRightInd w:val="0"/>
              <w:spacing w:after="100" w:afterAutospacing="1" w:line="400" w:lineRule="exact"/>
              <w:ind w:leftChars="60" w:left="323" w:hangingChars="64" w:hanging="179"/>
              <w:rPr>
                <w:rFonts w:ascii="標楷體" w:hAnsi="標楷體" w:cs="TTB7CF9C5CtCID-WinCharSetFFFF-H"/>
                <w:b w:val="0"/>
                <w:color w:val="auto"/>
                <w:kern w:val="0"/>
                <w:sz w:val="28"/>
                <w:szCs w:val="28"/>
              </w:rPr>
            </w:pPr>
            <w:r w:rsidRPr="00A82828">
              <w:rPr>
                <w:rFonts w:ascii="標楷體" w:hAnsi="標楷體" w:cs="TTB7CF9C5CtCID-WinCharSetFFFF-H" w:hint="eastAsia"/>
                <w:b w:val="0"/>
                <w:color w:val="auto"/>
                <w:kern w:val="0"/>
                <w:sz w:val="28"/>
                <w:szCs w:val="28"/>
              </w:rPr>
              <w:t>(持有基金</w:t>
            </w:r>
            <w:r w:rsidR="00811864" w:rsidRPr="00A82828">
              <w:rPr>
                <w:rFonts w:ascii="標楷體" w:hAnsi="標楷體" w:cs="TTB7CF9C5CtCID-WinCharSetFFFF-H" w:hint="eastAsia"/>
                <w:b w:val="0"/>
                <w:color w:val="auto"/>
                <w:kern w:val="0"/>
                <w:sz w:val="28"/>
                <w:szCs w:val="28"/>
              </w:rPr>
              <w:t>的</w:t>
            </w:r>
            <w:r w:rsidRPr="00A82828">
              <w:rPr>
                <w:rFonts w:ascii="標楷體" w:hAnsi="標楷體" w:cs="TTB7CF9C5CtCID-WinCharSetFFFF-H" w:hint="eastAsia"/>
                <w:b w:val="0"/>
                <w:color w:val="auto"/>
                <w:kern w:val="0"/>
                <w:sz w:val="28"/>
                <w:szCs w:val="28"/>
              </w:rPr>
              <w:t>其他權益顯示基金經理人可能為主理人，應考量基金經理人來自該等權益</w:t>
            </w:r>
            <w:r w:rsidR="00811864" w:rsidRPr="00A82828">
              <w:rPr>
                <w:rFonts w:ascii="標楷體" w:hAnsi="標楷體" w:cs="TTB7CF9C5CtCID-WinCharSetFFFF-H" w:hint="eastAsia"/>
                <w:b w:val="0"/>
                <w:color w:val="auto"/>
                <w:kern w:val="0"/>
                <w:sz w:val="28"/>
                <w:szCs w:val="28"/>
              </w:rPr>
              <w:t>的</w:t>
            </w:r>
            <w:r w:rsidRPr="00A82828">
              <w:rPr>
                <w:rFonts w:ascii="標楷體" w:hAnsi="標楷體" w:cs="TTB7CF9C5CtCID-WinCharSetFFFF-H" w:hint="eastAsia"/>
                <w:b w:val="0"/>
                <w:color w:val="auto"/>
                <w:kern w:val="0"/>
                <w:sz w:val="28"/>
                <w:szCs w:val="28"/>
              </w:rPr>
              <w:t>報酬變異性</w:t>
            </w:r>
            <w:proofErr w:type="gramStart"/>
            <w:r w:rsidR="00811864" w:rsidRPr="00A82828">
              <w:rPr>
                <w:rFonts w:ascii="標楷體" w:hAnsi="標楷體" w:cs="TTB7CF9C5CtCID-WinCharSetFFFF-H" w:hint="eastAsia"/>
                <w:b w:val="0"/>
                <w:color w:val="auto"/>
                <w:kern w:val="0"/>
                <w:sz w:val="28"/>
                <w:szCs w:val="28"/>
              </w:rPr>
              <w:t>的</w:t>
            </w:r>
            <w:r w:rsidRPr="00A82828">
              <w:rPr>
                <w:rFonts w:ascii="標楷體" w:hAnsi="標楷體" w:cs="TTB7CF9C5CtCID-WinCharSetFFFF-H" w:hint="eastAsia"/>
                <w:b w:val="0"/>
                <w:color w:val="auto"/>
                <w:kern w:val="0"/>
                <w:sz w:val="28"/>
                <w:szCs w:val="28"/>
              </w:rPr>
              <w:t>暴險</w:t>
            </w:r>
            <w:proofErr w:type="gramEnd"/>
            <w:r w:rsidRPr="00A82828">
              <w:rPr>
                <w:rFonts w:ascii="標楷體" w:hAnsi="標楷體" w:cs="TTB7CF9C5CtCID-WinCharSetFFFF-H" w:hint="eastAsia"/>
                <w:b w:val="0"/>
                <w:color w:val="auto"/>
                <w:kern w:val="0"/>
                <w:sz w:val="28"/>
                <w:szCs w:val="28"/>
              </w:rPr>
              <w:t>。)</w:t>
            </w:r>
          </w:p>
        </w:tc>
        <w:tc>
          <w:tcPr>
            <w:tcW w:w="5419" w:type="dxa"/>
          </w:tcPr>
          <w:p w:rsidR="00452564" w:rsidRPr="00A82828" w:rsidRDefault="00452564" w:rsidP="00662FE6">
            <w:pPr>
              <w:widowControl/>
              <w:spacing w:line="400" w:lineRule="exact"/>
              <w:jc w:val="both"/>
              <w:cnfStyle w:val="000000000000"/>
              <w:rPr>
                <w:rFonts w:ascii="標楷體" w:hAnsi="標楷體" w:cs="TTB7CF9C5CtCID-WinCharSetFFFF-H"/>
                <w:color w:val="auto"/>
                <w:kern w:val="0"/>
                <w:sz w:val="28"/>
                <w:szCs w:val="28"/>
              </w:rPr>
            </w:pPr>
            <w:r w:rsidRPr="00A82828">
              <w:rPr>
                <w:rFonts w:ascii="標楷體" w:hAnsi="標楷體" w:cs="TTB7CF9C5CtCID-WinCharSetFFFF-H" w:hint="eastAsia"/>
                <w:color w:val="auto"/>
                <w:kern w:val="0"/>
                <w:sz w:val="28"/>
                <w:szCs w:val="28"/>
              </w:rPr>
              <w:t>針對此部分，應評估：</w:t>
            </w:r>
          </w:p>
          <w:p w:rsidR="00571FEE" w:rsidRPr="00A82828" w:rsidRDefault="00571FEE" w:rsidP="00662FE6">
            <w:pPr>
              <w:pStyle w:val="a4"/>
              <w:numPr>
                <w:ilvl w:val="0"/>
                <w:numId w:val="5"/>
              </w:numPr>
              <w:autoSpaceDE w:val="0"/>
              <w:autoSpaceDN w:val="0"/>
              <w:adjustRightInd w:val="0"/>
              <w:spacing w:line="400" w:lineRule="exact"/>
              <w:ind w:leftChars="0" w:left="318" w:hanging="318"/>
              <w:cnfStyle w:val="000000000000"/>
              <w:rPr>
                <w:rFonts w:ascii="標楷體" w:eastAsia="標楷體" w:hAnsi="標楷體" w:cs="TTB7CF9C5CtCID-WinCharSetFFFF-H"/>
                <w:color w:val="auto"/>
                <w:kern w:val="0"/>
                <w:sz w:val="28"/>
                <w:szCs w:val="28"/>
              </w:rPr>
            </w:pPr>
            <w:r w:rsidRPr="00A82828">
              <w:rPr>
                <w:rFonts w:ascii="標楷體" w:eastAsia="標楷體" w:hAnsi="標楷體" w:cs="TTB7CF9C5CtCID-WinCharSetFFFF-H"/>
                <w:color w:val="auto"/>
                <w:kern w:val="0"/>
                <w:sz w:val="28"/>
                <w:szCs w:val="28"/>
              </w:rPr>
              <w:t>預期來自</w:t>
            </w:r>
            <w:r w:rsidR="00F2543C" w:rsidRPr="00A82828">
              <w:rPr>
                <w:rFonts w:ascii="標楷體" w:eastAsia="標楷體" w:hAnsi="標楷體" w:cs="TTB7CF9C5CtCID-WinCharSetFFFF-H" w:hint="eastAsia"/>
                <w:color w:val="auto"/>
                <w:kern w:val="0"/>
                <w:sz w:val="28"/>
                <w:szCs w:val="28"/>
              </w:rPr>
              <w:t>基金</w:t>
            </w:r>
            <w:r w:rsidRPr="00A82828">
              <w:rPr>
                <w:rFonts w:ascii="標楷體" w:eastAsia="標楷體" w:hAnsi="標楷體" w:cs="TTB7CF9C5CtCID-WinCharSetFFFF-H"/>
                <w:color w:val="auto"/>
                <w:kern w:val="0"/>
                <w:sz w:val="28"/>
                <w:szCs w:val="28"/>
              </w:rPr>
              <w:t>活動</w:t>
            </w:r>
            <w:r w:rsidR="00811864" w:rsidRPr="00A82828">
              <w:rPr>
                <w:rFonts w:ascii="標楷體" w:eastAsia="標楷體" w:hAnsi="標楷體" w:cs="TTB7CF9C5CtCID-WinCharSetFFFF-H"/>
                <w:color w:val="auto"/>
                <w:kern w:val="0"/>
                <w:sz w:val="28"/>
                <w:szCs w:val="28"/>
              </w:rPr>
              <w:t>的</w:t>
            </w:r>
            <w:r w:rsidRPr="00A82828">
              <w:rPr>
                <w:rFonts w:ascii="標楷體" w:eastAsia="標楷體" w:hAnsi="標楷體" w:cs="TTB7CF9C5CtCID-WinCharSetFFFF-H"/>
                <w:color w:val="auto"/>
                <w:kern w:val="0"/>
                <w:sz w:val="28"/>
                <w:szCs w:val="28"/>
              </w:rPr>
              <w:t>報酬</w:t>
            </w:r>
          </w:p>
          <w:p w:rsidR="00452564" w:rsidRPr="00A82828" w:rsidRDefault="00571FEE" w:rsidP="00662FE6">
            <w:pPr>
              <w:pStyle w:val="a4"/>
              <w:numPr>
                <w:ilvl w:val="1"/>
                <w:numId w:val="5"/>
              </w:numPr>
              <w:autoSpaceDE w:val="0"/>
              <w:autoSpaceDN w:val="0"/>
              <w:adjustRightInd w:val="0"/>
              <w:spacing w:line="400" w:lineRule="exact"/>
              <w:ind w:leftChars="0" w:left="743" w:hanging="284"/>
              <w:cnfStyle w:val="000000000000"/>
              <w:rPr>
                <w:rFonts w:ascii="標楷體" w:eastAsia="標楷體" w:hAnsi="標楷體" w:cs="TTB7CF9C5CtCID-WinCharSetFFFF-H"/>
                <w:color w:val="auto"/>
                <w:kern w:val="0"/>
                <w:sz w:val="28"/>
                <w:szCs w:val="28"/>
              </w:rPr>
            </w:pPr>
            <w:r w:rsidRPr="00A82828">
              <w:rPr>
                <w:rFonts w:ascii="標楷體" w:eastAsia="標楷體" w:hAnsi="標楷體" w:cs="TTB7CF9C5CtCID-WinCharSetFFFF-H"/>
                <w:color w:val="auto"/>
                <w:kern w:val="0"/>
                <w:sz w:val="28"/>
                <w:szCs w:val="28"/>
              </w:rPr>
              <w:t>酬勞及對基金</w:t>
            </w:r>
            <w:r w:rsidR="00811864" w:rsidRPr="00A82828">
              <w:rPr>
                <w:rFonts w:ascii="標楷體" w:eastAsia="標楷體" w:hAnsi="標楷體" w:cs="TTB7CF9C5CtCID-WinCharSetFFFF-H"/>
                <w:color w:val="auto"/>
                <w:kern w:val="0"/>
                <w:sz w:val="28"/>
                <w:szCs w:val="28"/>
              </w:rPr>
              <w:t>的</w:t>
            </w:r>
            <w:r w:rsidRPr="00A82828">
              <w:rPr>
                <w:rFonts w:ascii="標楷體" w:eastAsia="標楷體" w:hAnsi="標楷體" w:cs="TTB7CF9C5CtCID-WinCharSetFFFF-H"/>
                <w:color w:val="auto"/>
                <w:kern w:val="0"/>
                <w:sz w:val="28"/>
                <w:szCs w:val="28"/>
              </w:rPr>
              <w:t>其他權益提供給基金經理人</w:t>
            </w:r>
            <w:r w:rsidR="00811864" w:rsidRPr="00A82828">
              <w:rPr>
                <w:rFonts w:ascii="標楷體" w:eastAsia="標楷體" w:hAnsi="標楷體" w:cs="TTB7CF9C5CtCID-WinCharSetFFFF-H"/>
                <w:color w:val="auto"/>
                <w:kern w:val="0"/>
                <w:sz w:val="28"/>
                <w:szCs w:val="28"/>
              </w:rPr>
              <w:t>的</w:t>
            </w:r>
            <w:r w:rsidRPr="00A82828">
              <w:rPr>
                <w:rFonts w:ascii="標楷體" w:eastAsia="標楷體" w:hAnsi="標楷體" w:cs="TTB7CF9C5CtCID-WinCharSetFFFF-H"/>
                <w:color w:val="auto"/>
                <w:kern w:val="0"/>
                <w:sz w:val="28"/>
                <w:szCs w:val="28"/>
              </w:rPr>
              <w:t>報酬可能因</w:t>
            </w:r>
            <w:r w:rsidR="00F2543C" w:rsidRPr="00A82828">
              <w:rPr>
                <w:rFonts w:ascii="標楷體" w:eastAsia="標楷體" w:hAnsi="標楷體" w:cs="TTB7CF9C5CtCID-WinCharSetFFFF-H"/>
                <w:color w:val="auto"/>
                <w:kern w:val="0"/>
                <w:sz w:val="28"/>
                <w:szCs w:val="28"/>
              </w:rPr>
              <w:t>為</w:t>
            </w:r>
            <w:r w:rsidRPr="00A82828">
              <w:rPr>
                <w:rFonts w:ascii="標楷體" w:eastAsia="標楷體" w:hAnsi="標楷體" w:cs="TTB7CF9C5CtCID-WinCharSetFFFF-H"/>
                <w:color w:val="auto"/>
                <w:kern w:val="0"/>
                <w:sz w:val="28"/>
                <w:szCs w:val="28"/>
              </w:rPr>
              <w:t>基金</w:t>
            </w:r>
            <w:r w:rsidR="00811864" w:rsidRPr="00A82828">
              <w:rPr>
                <w:rFonts w:ascii="標楷體" w:eastAsia="標楷體" w:hAnsi="標楷體" w:cs="TTB7CF9C5CtCID-WinCharSetFFFF-H"/>
                <w:color w:val="auto"/>
                <w:kern w:val="0"/>
                <w:sz w:val="28"/>
                <w:szCs w:val="28"/>
              </w:rPr>
              <w:t>的</w:t>
            </w:r>
            <w:r w:rsidRPr="00A82828">
              <w:rPr>
                <w:rFonts w:ascii="標楷體" w:eastAsia="標楷體" w:hAnsi="標楷體" w:cs="TTB7CF9C5CtCID-WinCharSetFFFF-H"/>
                <w:color w:val="auto"/>
                <w:kern w:val="0"/>
                <w:sz w:val="28"/>
                <w:szCs w:val="28"/>
              </w:rPr>
              <w:t>績效水準而異。</w:t>
            </w:r>
            <w:r w:rsidR="00452564" w:rsidRPr="00A82828">
              <w:rPr>
                <w:rFonts w:ascii="標楷體" w:eastAsia="標楷體" w:hAnsi="標楷體" w:cs="TTB7CF9C5CtCID-WinCharSetFFFF-H" w:hint="eastAsia"/>
                <w:color w:val="auto"/>
                <w:kern w:val="0"/>
                <w:sz w:val="28"/>
                <w:szCs w:val="28"/>
              </w:rPr>
              <w:t>例如</w:t>
            </w:r>
            <w:r w:rsidRPr="00A82828">
              <w:rPr>
                <w:rFonts w:ascii="標楷體" w:eastAsia="標楷體" w:hAnsi="標楷體" w:cs="TTB7CF9C5CtCID-WinCharSetFFFF-H" w:hint="eastAsia"/>
                <w:color w:val="auto"/>
                <w:kern w:val="0"/>
                <w:sz w:val="28"/>
                <w:szCs w:val="28"/>
              </w:rPr>
              <w:t>基金經理人</w:t>
            </w:r>
            <w:r w:rsidR="00811864" w:rsidRPr="00A82828">
              <w:rPr>
                <w:rFonts w:ascii="標楷體" w:eastAsia="標楷體" w:hAnsi="標楷體" w:cs="TTB7CF9C5CtCID-WinCharSetFFFF-H" w:hint="eastAsia"/>
                <w:color w:val="auto"/>
                <w:kern w:val="0"/>
                <w:sz w:val="28"/>
                <w:szCs w:val="28"/>
              </w:rPr>
              <w:t>的</w:t>
            </w:r>
            <w:r w:rsidR="00F2543C" w:rsidRPr="00A82828">
              <w:rPr>
                <w:rFonts w:ascii="標楷體" w:eastAsia="標楷體" w:hAnsi="標楷體" w:cs="TTB7CF9C5CtCID-WinCharSetFFFF-H" w:hint="eastAsia"/>
                <w:color w:val="auto"/>
                <w:kern w:val="0"/>
                <w:sz w:val="28"/>
                <w:szCs w:val="28"/>
              </w:rPr>
              <w:t>報酬</w:t>
            </w:r>
            <w:r w:rsidRPr="00A82828">
              <w:rPr>
                <w:rFonts w:ascii="標楷體" w:eastAsia="標楷體" w:hAnsi="標楷體" w:cs="TTB7CF9C5CtCID-WinCharSetFFFF-H" w:hint="eastAsia"/>
                <w:color w:val="auto"/>
                <w:kern w:val="0"/>
                <w:sz w:val="28"/>
                <w:szCs w:val="28"/>
              </w:rPr>
              <w:t>可能隨</w:t>
            </w:r>
            <w:r w:rsidR="00F2543C" w:rsidRPr="00A82828">
              <w:rPr>
                <w:rFonts w:ascii="標楷體" w:eastAsia="標楷體" w:hAnsi="標楷體" w:cs="TTB7CF9C5CtCID-WinCharSetFFFF-H" w:hint="eastAsia"/>
                <w:color w:val="auto"/>
                <w:kern w:val="0"/>
                <w:sz w:val="28"/>
                <w:szCs w:val="28"/>
              </w:rPr>
              <w:t>著</w:t>
            </w:r>
            <w:r w:rsidRPr="00A82828">
              <w:rPr>
                <w:rFonts w:ascii="標楷體" w:eastAsia="標楷體" w:hAnsi="標楷體" w:cs="TTB7CF9C5CtCID-WinCharSetFFFF-H" w:hint="eastAsia"/>
                <w:color w:val="auto"/>
                <w:kern w:val="0"/>
                <w:sz w:val="28"/>
                <w:szCs w:val="28"/>
              </w:rPr>
              <w:t>基金</w:t>
            </w:r>
            <w:r w:rsidR="00811864" w:rsidRPr="00A82828">
              <w:rPr>
                <w:rFonts w:ascii="標楷體" w:eastAsia="標楷體" w:hAnsi="標楷體" w:cs="TTB7CF9C5CtCID-WinCharSetFFFF-H" w:hint="eastAsia"/>
                <w:color w:val="auto"/>
                <w:kern w:val="0"/>
                <w:sz w:val="28"/>
                <w:szCs w:val="28"/>
              </w:rPr>
              <w:t>的</w:t>
            </w:r>
            <w:r w:rsidRPr="00A82828">
              <w:rPr>
                <w:rFonts w:ascii="標楷體" w:eastAsia="標楷體" w:hAnsi="標楷體" w:cs="TTB7CF9C5CtCID-WinCharSetFFFF-H" w:hint="eastAsia"/>
                <w:color w:val="auto"/>
                <w:kern w:val="0"/>
                <w:sz w:val="28"/>
                <w:szCs w:val="28"/>
              </w:rPr>
              <w:t>績效水準而異(於基金達到較高的績效目標時收取較高</w:t>
            </w:r>
            <w:r w:rsidR="00811864" w:rsidRPr="00A82828">
              <w:rPr>
                <w:rFonts w:ascii="標楷體" w:eastAsia="標楷體" w:hAnsi="標楷體" w:cs="TTB7CF9C5CtCID-WinCharSetFFFF-H" w:hint="eastAsia"/>
                <w:color w:val="auto"/>
                <w:kern w:val="0"/>
                <w:sz w:val="28"/>
                <w:szCs w:val="28"/>
              </w:rPr>
              <w:t>的</w:t>
            </w:r>
            <w:r w:rsidRPr="00A82828">
              <w:rPr>
                <w:rFonts w:ascii="標楷體" w:eastAsia="標楷體" w:hAnsi="標楷體" w:cs="TTB7CF9C5CtCID-WinCharSetFFFF-H" w:hint="eastAsia"/>
                <w:color w:val="auto"/>
                <w:kern w:val="0"/>
                <w:sz w:val="28"/>
                <w:szCs w:val="28"/>
              </w:rPr>
              <w:t>利潤)</w:t>
            </w:r>
            <w:r w:rsidR="00F2543C" w:rsidRPr="00A82828">
              <w:rPr>
                <w:rFonts w:ascii="標楷體" w:eastAsia="標楷體" w:hAnsi="標楷體" w:cs="TTB7CF9C5CtCID-WinCharSetFFFF-H" w:hint="eastAsia"/>
                <w:color w:val="auto"/>
                <w:kern w:val="0"/>
                <w:sz w:val="28"/>
                <w:szCs w:val="28"/>
              </w:rPr>
              <w:t>，以</w:t>
            </w:r>
            <w:r w:rsidRPr="00A82828">
              <w:rPr>
                <w:rFonts w:ascii="標楷體" w:eastAsia="標楷體" w:hAnsi="標楷體" w:cs="TTB7CF9C5CtCID-WinCharSetFFFF-H" w:hint="eastAsia"/>
                <w:color w:val="auto"/>
                <w:kern w:val="0"/>
                <w:sz w:val="28"/>
                <w:szCs w:val="28"/>
              </w:rPr>
              <w:t>使</w:t>
            </w:r>
            <w:r w:rsidR="00F2543C" w:rsidRPr="00A82828">
              <w:rPr>
                <w:rFonts w:ascii="標楷體" w:eastAsia="標楷體" w:hAnsi="標楷體" w:cs="TTB7CF9C5CtCID-WinCharSetFFFF-H" w:hint="eastAsia"/>
                <w:color w:val="auto"/>
                <w:kern w:val="0"/>
                <w:sz w:val="28"/>
                <w:szCs w:val="28"/>
              </w:rPr>
              <w:t>得基金經理人</w:t>
            </w:r>
            <w:r w:rsidR="00811864" w:rsidRPr="00A82828">
              <w:rPr>
                <w:rFonts w:ascii="標楷體" w:eastAsia="標楷體" w:hAnsi="標楷體" w:cs="TTB7CF9C5CtCID-WinCharSetFFFF-H" w:hint="eastAsia"/>
                <w:color w:val="auto"/>
                <w:kern w:val="0"/>
                <w:sz w:val="28"/>
                <w:szCs w:val="28"/>
              </w:rPr>
              <w:t>的</w:t>
            </w:r>
            <w:r w:rsidR="00F2543C" w:rsidRPr="00A82828">
              <w:rPr>
                <w:rFonts w:ascii="標楷體" w:eastAsia="標楷體" w:hAnsi="標楷體" w:cs="TTB7CF9C5CtCID-WinCharSetFFFF-H" w:hint="eastAsia"/>
                <w:color w:val="auto"/>
                <w:kern w:val="0"/>
                <w:sz w:val="28"/>
                <w:szCs w:val="28"/>
              </w:rPr>
              <w:t>權益與其他投資者</w:t>
            </w:r>
            <w:r w:rsidR="00811864" w:rsidRPr="00A82828">
              <w:rPr>
                <w:rFonts w:ascii="標楷體" w:eastAsia="標楷體" w:hAnsi="標楷體" w:cs="TTB7CF9C5CtCID-WinCharSetFFFF-H" w:hint="eastAsia"/>
                <w:color w:val="auto"/>
                <w:kern w:val="0"/>
                <w:sz w:val="28"/>
                <w:szCs w:val="28"/>
              </w:rPr>
              <w:t>的</w:t>
            </w:r>
            <w:r w:rsidR="00F2543C" w:rsidRPr="00A82828">
              <w:rPr>
                <w:rFonts w:ascii="標楷體" w:eastAsia="標楷體" w:hAnsi="標楷體" w:cs="TTB7CF9C5CtCID-WinCharSetFFFF-H" w:hint="eastAsia"/>
                <w:color w:val="auto"/>
                <w:kern w:val="0"/>
                <w:sz w:val="28"/>
                <w:szCs w:val="28"/>
              </w:rPr>
              <w:t>權益一致。此時，</w:t>
            </w:r>
            <w:r w:rsidRPr="00A82828">
              <w:rPr>
                <w:rFonts w:ascii="標楷體" w:eastAsia="標楷體" w:hAnsi="標楷體" w:cs="TTB7CF9C5CtCID-WinCharSetFFFF-H" w:hint="eastAsia"/>
                <w:color w:val="auto"/>
                <w:kern w:val="0"/>
                <w:sz w:val="28"/>
                <w:szCs w:val="28"/>
              </w:rPr>
              <w:t>應納入分析</w:t>
            </w:r>
            <w:r w:rsidR="00811864" w:rsidRPr="00A82828">
              <w:rPr>
                <w:rFonts w:ascii="標楷體" w:eastAsia="標楷體" w:hAnsi="標楷體" w:cs="TTB7CF9C5CtCID-WinCharSetFFFF-H" w:hint="eastAsia"/>
                <w:color w:val="auto"/>
                <w:kern w:val="0"/>
                <w:sz w:val="28"/>
                <w:szCs w:val="28"/>
              </w:rPr>
              <w:t>的</w:t>
            </w:r>
            <w:r w:rsidRPr="00A82828">
              <w:rPr>
                <w:rFonts w:ascii="標楷體" w:eastAsia="標楷體" w:hAnsi="標楷體" w:cs="TTB7CF9C5CtCID-WinCharSetFFFF-H" w:hint="eastAsia"/>
                <w:color w:val="auto"/>
                <w:kern w:val="0"/>
                <w:sz w:val="28"/>
                <w:szCs w:val="28"/>
              </w:rPr>
              <w:t>績效收費應基於預期將收取</w:t>
            </w:r>
            <w:r w:rsidR="00811864" w:rsidRPr="00A82828">
              <w:rPr>
                <w:rFonts w:ascii="標楷體" w:eastAsia="標楷體" w:hAnsi="標楷體" w:cs="TTB7CF9C5CtCID-WinCharSetFFFF-H" w:hint="eastAsia"/>
                <w:color w:val="auto"/>
                <w:kern w:val="0"/>
                <w:sz w:val="28"/>
                <w:szCs w:val="28"/>
              </w:rPr>
              <w:t>的</w:t>
            </w:r>
            <w:r w:rsidRPr="00A82828">
              <w:rPr>
                <w:rFonts w:ascii="標楷體" w:eastAsia="標楷體" w:hAnsi="標楷體" w:cs="TTB7CF9C5CtCID-WinCharSetFFFF-H" w:hint="eastAsia"/>
                <w:color w:val="auto"/>
                <w:kern w:val="0"/>
                <w:sz w:val="28"/>
                <w:szCs w:val="28"/>
              </w:rPr>
              <w:t>績效收費水準。</w:t>
            </w:r>
          </w:p>
          <w:p w:rsidR="00571FEE" w:rsidRPr="00A82828" w:rsidRDefault="00571FEE" w:rsidP="00662FE6">
            <w:pPr>
              <w:pStyle w:val="a4"/>
              <w:numPr>
                <w:ilvl w:val="1"/>
                <w:numId w:val="5"/>
              </w:numPr>
              <w:autoSpaceDE w:val="0"/>
              <w:autoSpaceDN w:val="0"/>
              <w:adjustRightInd w:val="0"/>
              <w:spacing w:line="400" w:lineRule="exact"/>
              <w:ind w:leftChars="0" w:left="743" w:hanging="284"/>
              <w:cnfStyle w:val="000000000000"/>
              <w:rPr>
                <w:rFonts w:ascii="標楷體" w:eastAsia="標楷體" w:hAnsi="標楷體" w:cs="TTB7CF9C5CtCID-WinCharSetFFFF-H"/>
                <w:color w:val="auto"/>
                <w:kern w:val="0"/>
                <w:sz w:val="28"/>
                <w:szCs w:val="28"/>
              </w:rPr>
            </w:pPr>
            <w:r w:rsidRPr="00A82828">
              <w:rPr>
                <w:rFonts w:ascii="標楷體" w:eastAsia="標楷體" w:hAnsi="標楷體" w:cs="TTB7CF9C5CtCID-WinCharSetFFFF-H" w:hint="eastAsia"/>
                <w:color w:val="auto"/>
                <w:kern w:val="0"/>
                <w:sz w:val="28"/>
                <w:szCs w:val="28"/>
              </w:rPr>
              <w:t>一</w:t>
            </w:r>
            <w:r w:rsidR="00452564" w:rsidRPr="00A82828">
              <w:rPr>
                <w:rFonts w:ascii="標楷體" w:eastAsia="標楷體" w:hAnsi="標楷體" w:cs="TTB7CF9C5CtCID-WinCharSetFFFF-H" w:hint="eastAsia"/>
                <w:color w:val="auto"/>
                <w:kern w:val="0"/>
                <w:sz w:val="28"/>
                <w:szCs w:val="28"/>
              </w:rPr>
              <w:t>個</w:t>
            </w:r>
            <w:r w:rsidRPr="00A82828">
              <w:rPr>
                <w:rFonts w:ascii="標楷體" w:eastAsia="標楷體" w:hAnsi="標楷體" w:cs="TTB7CF9C5CtCID-WinCharSetFFFF-H" w:hint="eastAsia"/>
                <w:color w:val="auto"/>
                <w:kern w:val="0"/>
                <w:sz w:val="28"/>
                <w:szCs w:val="28"/>
              </w:rPr>
              <w:t>基金可能有</w:t>
            </w:r>
            <w:r w:rsidR="00452564" w:rsidRPr="00A82828">
              <w:rPr>
                <w:rFonts w:ascii="標楷體" w:eastAsia="標楷體" w:hAnsi="標楷體" w:cs="TTB7CF9C5CtCID-WinCharSetFFFF-H" w:hint="eastAsia"/>
                <w:color w:val="auto"/>
                <w:kern w:val="0"/>
                <w:sz w:val="28"/>
                <w:szCs w:val="28"/>
              </w:rPr>
              <w:t>多項</w:t>
            </w:r>
            <w:r w:rsidRPr="00A82828">
              <w:rPr>
                <w:rFonts w:ascii="標楷體" w:eastAsia="標楷體" w:hAnsi="標楷體" w:cs="TTB7CF9C5CtCID-WinCharSetFFFF-H" w:hint="eastAsia"/>
                <w:color w:val="auto"/>
                <w:kern w:val="0"/>
                <w:sz w:val="28"/>
                <w:szCs w:val="28"/>
              </w:rPr>
              <w:t>優先程度</w:t>
            </w:r>
            <w:r w:rsidR="00452564" w:rsidRPr="00A82828">
              <w:rPr>
                <w:rFonts w:ascii="標楷體" w:eastAsia="標楷體" w:hAnsi="標楷體" w:cs="TTB7CF9C5CtCID-WinCharSetFFFF-H" w:hint="eastAsia"/>
                <w:color w:val="auto"/>
                <w:kern w:val="0"/>
                <w:sz w:val="28"/>
                <w:szCs w:val="28"/>
              </w:rPr>
              <w:t>不同</w:t>
            </w:r>
            <w:r w:rsidR="00811864" w:rsidRPr="00A82828">
              <w:rPr>
                <w:rFonts w:ascii="標楷體" w:eastAsia="標楷體" w:hAnsi="標楷體" w:cs="TTB7CF9C5CtCID-WinCharSetFFFF-H" w:hint="eastAsia"/>
                <w:color w:val="auto"/>
                <w:kern w:val="0"/>
                <w:sz w:val="28"/>
                <w:szCs w:val="28"/>
              </w:rPr>
              <w:t>的</w:t>
            </w:r>
            <w:r w:rsidRPr="00A82828">
              <w:rPr>
                <w:rFonts w:ascii="標楷體" w:eastAsia="標楷體" w:hAnsi="標楷體" w:cs="TTB7CF9C5CtCID-WinCharSetFFFF-H" w:hint="eastAsia"/>
                <w:color w:val="auto"/>
                <w:kern w:val="0"/>
                <w:sz w:val="28"/>
                <w:szCs w:val="28"/>
              </w:rPr>
              <w:t>債務分級證券</w:t>
            </w:r>
            <w:r w:rsidR="00452564" w:rsidRPr="00A82828">
              <w:rPr>
                <w:rFonts w:ascii="標楷體" w:eastAsia="標楷體" w:hAnsi="標楷體" w:cs="TTB7CF9C5CtCID-WinCharSetFFFF-H" w:hint="eastAsia"/>
                <w:color w:val="auto"/>
                <w:kern w:val="0"/>
                <w:sz w:val="28"/>
                <w:szCs w:val="28"/>
              </w:rPr>
              <w:t>，以及</w:t>
            </w:r>
            <w:r w:rsidRPr="00A82828">
              <w:rPr>
                <w:rFonts w:ascii="標楷體" w:eastAsia="標楷體" w:hAnsi="標楷體" w:cs="TTB7CF9C5CtCID-WinCharSetFFFF-H" w:hint="eastAsia"/>
                <w:color w:val="auto"/>
                <w:kern w:val="0"/>
                <w:sz w:val="28"/>
                <w:szCs w:val="28"/>
              </w:rPr>
              <w:t>剩餘權益證券</w:t>
            </w:r>
            <w:r w:rsidR="00452564" w:rsidRPr="00A82828">
              <w:rPr>
                <w:rFonts w:ascii="標楷體" w:eastAsia="標楷體" w:hAnsi="標楷體" w:cs="TTB7CF9C5CtCID-WinCharSetFFFF-H" w:hint="eastAsia"/>
                <w:color w:val="auto"/>
                <w:kern w:val="0"/>
                <w:sz w:val="28"/>
                <w:szCs w:val="28"/>
              </w:rPr>
              <w:t>等多種工具，該些工具將按不同金額吸收基金績效</w:t>
            </w:r>
            <w:r w:rsidR="00811864" w:rsidRPr="00A82828">
              <w:rPr>
                <w:rFonts w:ascii="標楷體" w:eastAsia="標楷體" w:hAnsi="標楷體" w:cs="TTB7CF9C5CtCID-WinCharSetFFFF-H" w:hint="eastAsia"/>
                <w:color w:val="auto"/>
                <w:kern w:val="0"/>
                <w:sz w:val="28"/>
                <w:szCs w:val="28"/>
              </w:rPr>
              <w:t>的</w:t>
            </w:r>
            <w:r w:rsidR="00452564" w:rsidRPr="00A82828">
              <w:rPr>
                <w:rFonts w:ascii="標楷體" w:eastAsia="標楷體" w:hAnsi="標楷體" w:cs="TTB7CF9C5CtCID-WinCharSetFFFF-H" w:hint="eastAsia"/>
                <w:color w:val="auto"/>
                <w:kern w:val="0"/>
                <w:sz w:val="28"/>
                <w:szCs w:val="28"/>
              </w:rPr>
              <w:t>變異性。</w:t>
            </w:r>
            <w:r w:rsidRPr="00A82828">
              <w:rPr>
                <w:rFonts w:ascii="標楷體" w:eastAsia="標楷體" w:hAnsi="標楷體" w:cs="TTB7CF9C5CtCID-WinCharSetFFFF-H" w:hint="eastAsia"/>
                <w:color w:val="auto"/>
                <w:kern w:val="0"/>
                <w:sz w:val="28"/>
                <w:szCs w:val="28"/>
              </w:rPr>
              <w:t>基金經理人所持有工具吸收</w:t>
            </w:r>
            <w:r w:rsidR="00811864" w:rsidRPr="00A82828">
              <w:rPr>
                <w:rFonts w:ascii="標楷體" w:eastAsia="標楷體" w:hAnsi="標楷體" w:cs="TTB7CF9C5CtCID-WinCharSetFFFF-H" w:hint="eastAsia"/>
                <w:color w:val="auto"/>
                <w:kern w:val="0"/>
                <w:sz w:val="28"/>
                <w:szCs w:val="28"/>
              </w:rPr>
              <w:t>的</w:t>
            </w:r>
            <w:r w:rsidRPr="00A82828">
              <w:rPr>
                <w:rFonts w:ascii="標楷體" w:eastAsia="標楷體" w:hAnsi="標楷體" w:cs="TTB7CF9C5CtCID-WinCharSetFFFF-H" w:hint="eastAsia"/>
                <w:color w:val="auto"/>
                <w:kern w:val="0"/>
                <w:sz w:val="28"/>
                <w:szCs w:val="28"/>
              </w:rPr>
              <w:t>變異性愈多，則基金經理人愈可能是擔任主理人。</w:t>
            </w:r>
          </w:p>
          <w:p w:rsidR="00571FEE" w:rsidRPr="00A82828" w:rsidRDefault="00571FEE" w:rsidP="00662FE6">
            <w:pPr>
              <w:pStyle w:val="a4"/>
              <w:numPr>
                <w:ilvl w:val="0"/>
                <w:numId w:val="5"/>
              </w:numPr>
              <w:autoSpaceDE w:val="0"/>
              <w:autoSpaceDN w:val="0"/>
              <w:adjustRightInd w:val="0"/>
              <w:spacing w:line="400" w:lineRule="exact"/>
              <w:ind w:leftChars="0" w:left="318" w:hanging="318"/>
              <w:cnfStyle w:val="000000000000"/>
              <w:rPr>
                <w:rFonts w:ascii="標楷體" w:eastAsia="標楷體" w:hAnsi="標楷體" w:cs="TTB7CF9C5CtCID-WinCharSetFFFF-H"/>
                <w:color w:val="auto"/>
                <w:kern w:val="0"/>
                <w:sz w:val="28"/>
                <w:szCs w:val="28"/>
              </w:rPr>
            </w:pPr>
            <w:r w:rsidRPr="00A82828">
              <w:rPr>
                <w:rFonts w:ascii="標楷體" w:eastAsia="標楷體" w:hAnsi="標楷體" w:cs="TTB7CF9C5CtCID-WinCharSetFFFF-H"/>
                <w:color w:val="auto"/>
                <w:kern w:val="0"/>
                <w:sz w:val="28"/>
                <w:szCs w:val="28"/>
              </w:rPr>
              <w:t>報酬變異性</w:t>
            </w:r>
            <w:r w:rsidR="00811864" w:rsidRPr="00A82828">
              <w:rPr>
                <w:rFonts w:ascii="標楷體" w:eastAsia="標楷體" w:hAnsi="標楷體" w:cs="TTB7CF9C5CtCID-WinCharSetFFFF-H"/>
                <w:color w:val="auto"/>
                <w:kern w:val="0"/>
                <w:sz w:val="28"/>
                <w:szCs w:val="28"/>
              </w:rPr>
              <w:t>的</w:t>
            </w:r>
            <w:r w:rsidRPr="00A82828">
              <w:rPr>
                <w:rFonts w:ascii="標楷體" w:eastAsia="標楷體" w:hAnsi="標楷體" w:cs="TTB7CF9C5CtCID-WinCharSetFFFF-H"/>
                <w:color w:val="auto"/>
                <w:kern w:val="0"/>
                <w:sz w:val="28"/>
                <w:szCs w:val="28"/>
              </w:rPr>
              <w:t>最大暴險</w:t>
            </w:r>
          </w:p>
          <w:p w:rsidR="00452564" w:rsidRPr="00A82828" w:rsidRDefault="00571FEE" w:rsidP="00662FE6">
            <w:pPr>
              <w:pStyle w:val="a4"/>
              <w:numPr>
                <w:ilvl w:val="1"/>
                <w:numId w:val="5"/>
              </w:numPr>
              <w:autoSpaceDE w:val="0"/>
              <w:autoSpaceDN w:val="0"/>
              <w:adjustRightInd w:val="0"/>
              <w:spacing w:line="400" w:lineRule="exact"/>
              <w:ind w:leftChars="0" w:left="743" w:hanging="284"/>
              <w:cnfStyle w:val="000000000000"/>
              <w:rPr>
                <w:rFonts w:ascii="標楷體" w:eastAsia="標楷體" w:hAnsi="標楷體" w:cs="TTB7CF9C5CtCID-WinCharSetFFFF-H"/>
                <w:color w:val="auto"/>
                <w:kern w:val="0"/>
                <w:sz w:val="28"/>
                <w:szCs w:val="28"/>
              </w:rPr>
            </w:pPr>
            <w:r w:rsidRPr="00A82828">
              <w:rPr>
                <w:rFonts w:ascii="標楷體" w:eastAsia="標楷體" w:hAnsi="標楷體" w:cs="TTB7CF9C5CtCID-WinCharSetFFFF-H"/>
                <w:color w:val="auto"/>
                <w:kern w:val="0"/>
                <w:sz w:val="28"/>
                <w:szCs w:val="28"/>
              </w:rPr>
              <w:t>聲譽風險</w:t>
            </w:r>
            <w:proofErr w:type="gramStart"/>
            <w:r w:rsidR="00811864" w:rsidRPr="00A82828">
              <w:rPr>
                <w:rFonts w:ascii="標楷體" w:eastAsia="標楷體" w:hAnsi="標楷體" w:cs="TTB7CF9C5CtCID-WinCharSetFFFF-H"/>
                <w:color w:val="auto"/>
                <w:kern w:val="0"/>
                <w:sz w:val="28"/>
                <w:szCs w:val="28"/>
              </w:rPr>
              <w:t>的</w:t>
            </w:r>
            <w:r w:rsidRPr="00A82828">
              <w:rPr>
                <w:rFonts w:ascii="標楷體" w:eastAsia="標楷體" w:hAnsi="標楷體" w:cs="TTB7CF9C5CtCID-WinCharSetFFFF-H"/>
                <w:color w:val="auto"/>
                <w:kern w:val="0"/>
                <w:sz w:val="28"/>
                <w:szCs w:val="28"/>
              </w:rPr>
              <w:t>暴險可能</w:t>
            </w:r>
            <w:proofErr w:type="gramEnd"/>
            <w:r w:rsidRPr="00A82828">
              <w:rPr>
                <w:rFonts w:ascii="標楷體" w:eastAsia="標楷體" w:hAnsi="標楷體" w:cs="TTB7CF9C5CtCID-WinCharSetFFFF-H"/>
                <w:color w:val="auto"/>
                <w:kern w:val="0"/>
                <w:sz w:val="28"/>
                <w:szCs w:val="28"/>
              </w:rPr>
              <w:t>是一項</w:t>
            </w:r>
            <w:proofErr w:type="gramStart"/>
            <w:r w:rsidRPr="00A82828">
              <w:rPr>
                <w:rFonts w:ascii="標楷體" w:eastAsia="標楷體" w:hAnsi="標楷體" w:cs="TTB7CF9C5CtCID-WinCharSetFFFF-H"/>
                <w:color w:val="auto"/>
                <w:kern w:val="0"/>
                <w:sz w:val="28"/>
                <w:szCs w:val="28"/>
              </w:rPr>
              <w:t>攸</w:t>
            </w:r>
            <w:proofErr w:type="gramEnd"/>
            <w:r w:rsidRPr="00A82828">
              <w:rPr>
                <w:rFonts w:ascii="標楷體" w:eastAsia="標楷體" w:hAnsi="標楷體" w:cs="TTB7CF9C5CtCID-WinCharSetFFFF-H"/>
                <w:color w:val="auto"/>
                <w:kern w:val="0"/>
                <w:sz w:val="28"/>
                <w:szCs w:val="28"/>
              </w:rPr>
              <w:t>關因素。</w:t>
            </w:r>
          </w:p>
          <w:p w:rsidR="00571FEE" w:rsidRPr="00A82828" w:rsidRDefault="00571FEE" w:rsidP="00662FE6">
            <w:pPr>
              <w:pStyle w:val="a4"/>
              <w:numPr>
                <w:ilvl w:val="1"/>
                <w:numId w:val="5"/>
              </w:numPr>
              <w:autoSpaceDE w:val="0"/>
              <w:autoSpaceDN w:val="0"/>
              <w:adjustRightInd w:val="0"/>
              <w:spacing w:line="400" w:lineRule="exact"/>
              <w:ind w:leftChars="0" w:left="743" w:hanging="284"/>
              <w:cnfStyle w:val="000000000000"/>
              <w:rPr>
                <w:rFonts w:ascii="標楷體" w:eastAsia="標楷體" w:hAnsi="標楷體" w:cs="TTB7CF9C5CtCID-WinCharSetFFFF-H"/>
                <w:color w:val="auto"/>
                <w:kern w:val="0"/>
                <w:sz w:val="28"/>
                <w:szCs w:val="28"/>
              </w:rPr>
            </w:pPr>
            <w:r w:rsidRPr="00A82828">
              <w:rPr>
                <w:rFonts w:ascii="標楷體" w:eastAsia="標楷體" w:hAnsi="標楷體" w:cs="TTB7CF9C5CtCID-WinCharSetFFFF-H"/>
                <w:color w:val="auto"/>
                <w:kern w:val="0"/>
                <w:sz w:val="28"/>
                <w:szCs w:val="28"/>
              </w:rPr>
              <w:t>應考量</w:t>
            </w:r>
            <w:r w:rsidR="00452564" w:rsidRPr="00A82828">
              <w:rPr>
                <w:rFonts w:ascii="標楷體" w:eastAsia="標楷體" w:hAnsi="標楷體" w:cs="TTB7CF9C5CtCID-WinCharSetFFFF-H" w:hint="eastAsia"/>
                <w:color w:val="auto"/>
                <w:kern w:val="0"/>
                <w:sz w:val="28"/>
                <w:szCs w:val="28"/>
              </w:rPr>
              <w:t>基金經理人</w:t>
            </w:r>
            <w:r w:rsidRPr="00A82828">
              <w:rPr>
                <w:rFonts w:ascii="標楷體" w:eastAsia="標楷體" w:hAnsi="標楷體" w:cs="TTB7CF9C5CtCID-WinCharSetFFFF-H"/>
                <w:color w:val="auto"/>
                <w:kern w:val="0"/>
                <w:sz w:val="28"/>
                <w:szCs w:val="28"/>
              </w:rPr>
              <w:t>提供合約協議</w:t>
            </w:r>
            <w:r w:rsidR="00811864" w:rsidRPr="00A82828">
              <w:rPr>
                <w:rFonts w:ascii="標楷體" w:eastAsia="標楷體" w:hAnsi="標楷體" w:cs="TTB7CF9C5CtCID-WinCharSetFFFF-H"/>
                <w:color w:val="auto"/>
                <w:kern w:val="0"/>
                <w:sz w:val="28"/>
                <w:szCs w:val="28"/>
              </w:rPr>
              <w:t>的</w:t>
            </w:r>
            <w:r w:rsidRPr="00A82828">
              <w:rPr>
                <w:rFonts w:ascii="標楷體" w:eastAsia="標楷體" w:hAnsi="標楷體" w:cs="TTB7CF9C5CtCID-WinCharSetFFFF-H"/>
                <w:color w:val="auto"/>
                <w:kern w:val="0"/>
                <w:sz w:val="28"/>
                <w:szCs w:val="28"/>
              </w:rPr>
              <w:t>理由(</w:t>
            </w:r>
            <w:r w:rsidR="007867A2" w:rsidRPr="00A82828">
              <w:rPr>
                <w:rFonts w:ascii="標楷體" w:eastAsia="標楷體" w:hAnsi="標楷體" w:cs="TTB7CF9C5CtCID-WinCharSetFFFF-H"/>
                <w:color w:val="auto"/>
                <w:kern w:val="0"/>
                <w:sz w:val="28"/>
                <w:szCs w:val="28"/>
              </w:rPr>
              <w:t>例如</w:t>
            </w:r>
            <w:r w:rsidR="00452564" w:rsidRPr="00A82828">
              <w:rPr>
                <w:rFonts w:ascii="標楷體" w:eastAsia="標楷體" w:hAnsi="標楷體" w:cs="TTB7CF9C5CtCID-WinCharSetFFFF-H" w:hint="eastAsia"/>
                <w:color w:val="auto"/>
                <w:kern w:val="0"/>
                <w:sz w:val="28"/>
                <w:szCs w:val="28"/>
              </w:rPr>
              <w:t>基金經理人</w:t>
            </w:r>
            <w:r w:rsidRPr="00A82828">
              <w:rPr>
                <w:rFonts w:ascii="標楷體" w:eastAsia="標楷體" w:hAnsi="標楷體" w:cs="TTB7CF9C5CtCID-WinCharSetFFFF-H"/>
                <w:color w:val="auto"/>
                <w:kern w:val="0"/>
                <w:sz w:val="28"/>
                <w:szCs w:val="28"/>
              </w:rPr>
              <w:t>對</w:t>
            </w:r>
            <w:r w:rsidR="00452564" w:rsidRPr="00A82828">
              <w:rPr>
                <w:rFonts w:ascii="標楷體" w:eastAsia="標楷體" w:hAnsi="標楷體" w:cs="TTB7CF9C5CtCID-WinCharSetFFFF-H" w:hint="eastAsia"/>
                <w:color w:val="auto"/>
                <w:kern w:val="0"/>
                <w:sz w:val="28"/>
                <w:szCs w:val="28"/>
              </w:rPr>
              <w:t>基金</w:t>
            </w:r>
            <w:r w:rsidR="00811864" w:rsidRPr="00A82828">
              <w:rPr>
                <w:rFonts w:ascii="標楷體" w:eastAsia="標楷體" w:hAnsi="標楷體" w:cs="TTB7CF9C5CtCID-WinCharSetFFFF-H"/>
                <w:color w:val="auto"/>
                <w:kern w:val="0"/>
                <w:sz w:val="28"/>
                <w:szCs w:val="28"/>
              </w:rPr>
              <w:t>的</w:t>
            </w:r>
            <w:r w:rsidRPr="00A82828">
              <w:rPr>
                <w:rFonts w:ascii="標楷體" w:eastAsia="標楷體" w:hAnsi="標楷體" w:cs="TTB7CF9C5CtCID-WinCharSetFFFF-H"/>
                <w:color w:val="auto"/>
                <w:kern w:val="0"/>
                <w:sz w:val="28"/>
                <w:szCs w:val="28"/>
              </w:rPr>
              <w:t>信用保險)</w:t>
            </w:r>
            <w:r w:rsidR="00452564" w:rsidRPr="00A82828">
              <w:rPr>
                <w:rFonts w:ascii="標楷體" w:eastAsia="標楷體" w:hAnsi="標楷體" w:cs="TTB7CF9C5CtCID-WinCharSetFFFF-H" w:hint="eastAsia"/>
                <w:color w:val="auto"/>
                <w:kern w:val="0"/>
                <w:sz w:val="28"/>
                <w:szCs w:val="28"/>
              </w:rPr>
              <w:t>，</w:t>
            </w:r>
            <w:r w:rsidR="00452564" w:rsidRPr="00A82828">
              <w:rPr>
                <w:rFonts w:ascii="標楷體" w:eastAsia="標楷體" w:hAnsi="標楷體" w:cs="TTB7CF9C5CtCID-WinCharSetFFFF-H"/>
                <w:color w:val="auto"/>
                <w:kern w:val="0"/>
                <w:sz w:val="28"/>
                <w:szCs w:val="28"/>
              </w:rPr>
              <w:t>即</w:t>
            </w:r>
            <w:r w:rsidR="00452564" w:rsidRPr="00A82828">
              <w:rPr>
                <w:rFonts w:ascii="標楷體" w:eastAsia="標楷體" w:hAnsi="標楷體" w:cs="TTB7CF9C5CtCID-WinCharSetFFFF-H" w:hint="eastAsia"/>
                <w:color w:val="auto"/>
                <w:kern w:val="0"/>
                <w:sz w:val="28"/>
                <w:szCs w:val="28"/>
              </w:rPr>
              <w:t>使</w:t>
            </w:r>
            <w:proofErr w:type="gramStart"/>
            <w:r w:rsidRPr="00A82828">
              <w:rPr>
                <w:rFonts w:ascii="標楷體" w:eastAsia="標楷體" w:hAnsi="標楷體" w:cs="TTB7CF9C5CtCID-WinCharSetFFFF-H"/>
                <w:color w:val="auto"/>
                <w:kern w:val="0"/>
                <w:sz w:val="28"/>
                <w:szCs w:val="28"/>
              </w:rPr>
              <w:t>不</w:t>
            </w:r>
            <w:proofErr w:type="gramEnd"/>
            <w:r w:rsidRPr="00A82828">
              <w:rPr>
                <w:rFonts w:ascii="標楷體" w:eastAsia="標楷體" w:hAnsi="標楷體" w:cs="TTB7CF9C5CtCID-WinCharSetFFFF-H"/>
                <w:color w:val="auto"/>
                <w:kern w:val="0"/>
                <w:sz w:val="28"/>
                <w:szCs w:val="28"/>
              </w:rPr>
              <w:t>預期</w:t>
            </w:r>
            <w:r w:rsidR="00452564" w:rsidRPr="00A82828">
              <w:rPr>
                <w:rFonts w:ascii="標楷體" w:eastAsia="標楷體" w:hAnsi="標楷體" w:cs="TTB7CF9C5CtCID-WinCharSetFFFF-H" w:hint="eastAsia"/>
                <w:color w:val="auto"/>
                <w:kern w:val="0"/>
                <w:sz w:val="28"/>
                <w:szCs w:val="28"/>
              </w:rPr>
              <w:t>基金經理人會</w:t>
            </w:r>
            <w:r w:rsidRPr="00A82828">
              <w:rPr>
                <w:rFonts w:ascii="標楷體" w:eastAsia="標楷體" w:hAnsi="標楷體" w:cs="TTB7CF9C5CtCID-WinCharSetFFFF-H"/>
                <w:color w:val="auto"/>
                <w:kern w:val="0"/>
                <w:sz w:val="28"/>
                <w:szCs w:val="28"/>
              </w:rPr>
              <w:t>需要採取任何行動。</w:t>
            </w:r>
          </w:p>
          <w:p w:rsidR="00571FEE" w:rsidRPr="00A82828" w:rsidRDefault="00571FEE" w:rsidP="00662FE6">
            <w:pPr>
              <w:pStyle w:val="a4"/>
              <w:numPr>
                <w:ilvl w:val="0"/>
                <w:numId w:val="5"/>
              </w:numPr>
              <w:autoSpaceDE w:val="0"/>
              <w:autoSpaceDN w:val="0"/>
              <w:adjustRightInd w:val="0"/>
              <w:spacing w:line="400" w:lineRule="exact"/>
              <w:ind w:leftChars="0" w:left="318" w:hanging="318"/>
              <w:cnfStyle w:val="000000000000"/>
              <w:rPr>
                <w:rFonts w:ascii="標楷體" w:eastAsia="標楷體" w:hAnsi="標楷體" w:cs="TTB7CF9C5CtCID-WinCharSetFFFF-H"/>
                <w:color w:val="auto"/>
                <w:kern w:val="0"/>
                <w:sz w:val="28"/>
                <w:szCs w:val="28"/>
              </w:rPr>
            </w:pPr>
            <w:r w:rsidRPr="00A82828">
              <w:rPr>
                <w:rFonts w:ascii="標楷體" w:eastAsia="標楷體" w:hAnsi="標楷體" w:cs="TTB7CF9C5CtCID-WinCharSetFFFF-H"/>
                <w:color w:val="auto"/>
                <w:kern w:val="0"/>
                <w:sz w:val="28"/>
                <w:szCs w:val="28"/>
              </w:rPr>
              <w:t>與其他投資者</w:t>
            </w:r>
            <w:r w:rsidRPr="00A82828">
              <w:rPr>
                <w:rFonts w:ascii="標楷體" w:eastAsia="標楷體" w:hAnsi="標楷體" w:cs="TTB7CF9C5CtCID-WinCharSetFFFF-H" w:hint="eastAsia"/>
                <w:color w:val="auto"/>
                <w:kern w:val="0"/>
                <w:sz w:val="28"/>
                <w:szCs w:val="28"/>
              </w:rPr>
              <w:t>不同</w:t>
            </w:r>
            <w:r w:rsidR="00811864" w:rsidRPr="00A82828">
              <w:rPr>
                <w:rFonts w:ascii="標楷體" w:eastAsia="標楷體" w:hAnsi="標楷體" w:cs="TTB7CF9C5CtCID-WinCharSetFFFF-H"/>
                <w:color w:val="auto"/>
                <w:kern w:val="0"/>
                <w:sz w:val="28"/>
                <w:szCs w:val="28"/>
              </w:rPr>
              <w:t>的</w:t>
            </w:r>
            <w:r w:rsidRPr="00A82828">
              <w:rPr>
                <w:rFonts w:ascii="標楷體" w:eastAsia="標楷體" w:hAnsi="標楷體" w:cs="TTB7CF9C5CtCID-WinCharSetFFFF-H"/>
                <w:color w:val="auto"/>
                <w:kern w:val="0"/>
                <w:sz w:val="28"/>
                <w:szCs w:val="28"/>
              </w:rPr>
              <w:t>報酬變異性</w:t>
            </w:r>
          </w:p>
          <w:p w:rsidR="007867A2" w:rsidRPr="00A82828" w:rsidRDefault="00571FEE" w:rsidP="00662FE6">
            <w:pPr>
              <w:pStyle w:val="a4"/>
              <w:numPr>
                <w:ilvl w:val="1"/>
                <w:numId w:val="5"/>
              </w:numPr>
              <w:autoSpaceDE w:val="0"/>
              <w:autoSpaceDN w:val="0"/>
              <w:adjustRightInd w:val="0"/>
              <w:spacing w:line="400" w:lineRule="exact"/>
              <w:ind w:leftChars="0" w:left="743" w:hanging="284"/>
              <w:cnfStyle w:val="000000000000"/>
              <w:rPr>
                <w:rFonts w:ascii="標楷體" w:eastAsia="標楷體" w:hAnsi="標楷體" w:cs="TTB7CF9C5CtCID-WinCharSetFFFF-H"/>
                <w:color w:val="auto"/>
                <w:kern w:val="0"/>
                <w:sz w:val="28"/>
                <w:szCs w:val="28"/>
              </w:rPr>
            </w:pPr>
            <w:r w:rsidRPr="00A82828">
              <w:rPr>
                <w:rFonts w:ascii="標楷體" w:eastAsia="標楷體" w:hAnsi="標楷體" w:cs="TTB7CF9C5CtCID-WinCharSetFFFF-H"/>
                <w:color w:val="auto"/>
                <w:kern w:val="0"/>
                <w:sz w:val="28"/>
                <w:szCs w:val="28"/>
              </w:rPr>
              <w:lastRenderedPageBreak/>
              <w:t>若基金經理人</w:t>
            </w:r>
            <w:r w:rsidR="00811864" w:rsidRPr="00A82828">
              <w:rPr>
                <w:rFonts w:ascii="標楷體" w:eastAsia="標楷體" w:hAnsi="標楷體" w:cs="TTB7CF9C5CtCID-WinCharSetFFFF-H"/>
                <w:color w:val="auto"/>
                <w:kern w:val="0"/>
                <w:sz w:val="28"/>
                <w:szCs w:val="28"/>
              </w:rPr>
              <w:t>的</w:t>
            </w:r>
            <w:r w:rsidRPr="00A82828">
              <w:rPr>
                <w:rFonts w:ascii="標楷體" w:eastAsia="標楷體" w:hAnsi="標楷體" w:cs="TTB7CF9C5CtCID-WinCharSetFFFF-H"/>
                <w:color w:val="auto"/>
                <w:kern w:val="0"/>
                <w:sz w:val="28"/>
                <w:szCs w:val="28"/>
              </w:rPr>
              <w:t>經濟利益與其他投資者</w:t>
            </w:r>
            <w:r w:rsidR="00811864" w:rsidRPr="00A82828">
              <w:rPr>
                <w:rFonts w:ascii="標楷體" w:eastAsia="標楷體" w:hAnsi="標楷體" w:cs="TTB7CF9C5CtCID-WinCharSetFFFF-H"/>
                <w:color w:val="auto"/>
                <w:kern w:val="0"/>
                <w:sz w:val="28"/>
                <w:szCs w:val="28"/>
              </w:rPr>
              <w:t>的</w:t>
            </w:r>
            <w:r w:rsidRPr="00A82828">
              <w:rPr>
                <w:rFonts w:ascii="標楷體" w:eastAsia="標楷體" w:hAnsi="標楷體" w:cs="TTB7CF9C5CtCID-WinCharSetFFFF-H"/>
                <w:color w:val="auto"/>
                <w:kern w:val="0"/>
                <w:sz w:val="28"/>
                <w:szCs w:val="28"/>
              </w:rPr>
              <w:t>經濟利益不同，則基金經理人愈有可能於作決策時</w:t>
            </w:r>
            <w:r w:rsidR="007867A2" w:rsidRPr="00A82828">
              <w:rPr>
                <w:rFonts w:ascii="標楷體" w:eastAsia="標楷體" w:hAnsi="標楷體" w:cs="TTB7CF9C5CtCID-WinCharSetFFFF-H" w:hint="eastAsia"/>
                <w:color w:val="auto"/>
                <w:kern w:val="0"/>
                <w:sz w:val="28"/>
                <w:szCs w:val="28"/>
              </w:rPr>
              <w:t>，</w:t>
            </w:r>
            <w:r w:rsidRPr="00A82828">
              <w:rPr>
                <w:rFonts w:ascii="標楷體" w:eastAsia="標楷體" w:hAnsi="標楷體" w:cs="TTB7CF9C5CtCID-WinCharSetFFFF-H"/>
                <w:color w:val="auto"/>
                <w:kern w:val="0"/>
                <w:sz w:val="28"/>
                <w:szCs w:val="28"/>
              </w:rPr>
              <w:t>受其自身經濟利益所影響</w:t>
            </w:r>
            <w:r w:rsidR="007867A2" w:rsidRPr="00A82828">
              <w:rPr>
                <w:rFonts w:ascii="標楷體" w:eastAsia="標楷體" w:hAnsi="標楷體" w:cs="TTB7CF9C5CtCID-WinCharSetFFFF-H" w:hint="eastAsia"/>
                <w:color w:val="auto"/>
                <w:kern w:val="0"/>
                <w:sz w:val="28"/>
                <w:szCs w:val="28"/>
              </w:rPr>
              <w:t>。</w:t>
            </w:r>
            <w:r w:rsidRPr="00A82828">
              <w:rPr>
                <w:rFonts w:ascii="標楷體" w:eastAsia="標楷體" w:hAnsi="標楷體" w:cs="TTB7CF9C5CtCID-WinCharSetFFFF-H"/>
                <w:color w:val="auto"/>
                <w:kern w:val="0"/>
                <w:sz w:val="28"/>
                <w:szCs w:val="28"/>
              </w:rPr>
              <w:t>是</w:t>
            </w:r>
            <w:proofErr w:type="gramStart"/>
            <w:r w:rsidRPr="00A82828">
              <w:rPr>
                <w:rFonts w:ascii="標楷體" w:eastAsia="標楷體" w:hAnsi="標楷體" w:cs="TTB7CF9C5CtCID-WinCharSetFFFF-H"/>
                <w:color w:val="auto"/>
                <w:kern w:val="0"/>
                <w:sz w:val="28"/>
                <w:szCs w:val="28"/>
              </w:rPr>
              <w:t>以</w:t>
            </w:r>
            <w:proofErr w:type="gramEnd"/>
            <w:r w:rsidRPr="00A82828">
              <w:rPr>
                <w:rFonts w:ascii="標楷體" w:eastAsia="標楷體" w:hAnsi="標楷體" w:cs="TTB7CF9C5CtCID-WinCharSetFFFF-H"/>
                <w:color w:val="auto"/>
                <w:kern w:val="0"/>
                <w:sz w:val="28"/>
                <w:szCs w:val="28"/>
              </w:rPr>
              <w:t>，</w:t>
            </w:r>
            <w:r w:rsidR="007867A2" w:rsidRPr="00A82828">
              <w:rPr>
                <w:rFonts w:ascii="標楷體" w:eastAsia="標楷體" w:hAnsi="標楷體" w:cs="TTB7CF9C5CtCID-WinCharSetFFFF-H" w:hint="eastAsia"/>
                <w:color w:val="auto"/>
                <w:kern w:val="0"/>
                <w:sz w:val="28"/>
                <w:szCs w:val="28"/>
              </w:rPr>
              <w:t>基金經理人是</w:t>
            </w:r>
            <w:r w:rsidRPr="00A82828">
              <w:rPr>
                <w:rFonts w:ascii="標楷體" w:eastAsia="標楷體" w:hAnsi="標楷體" w:cs="TTB7CF9C5CtCID-WinCharSetFFFF-H"/>
                <w:color w:val="auto"/>
                <w:kern w:val="0"/>
                <w:sz w:val="28"/>
                <w:szCs w:val="28"/>
              </w:rPr>
              <w:t>擔任主理人。</w:t>
            </w:r>
            <w:r w:rsidR="00DA6A8B" w:rsidRPr="00A82828">
              <w:rPr>
                <w:rFonts w:ascii="標楷體" w:eastAsia="標楷體" w:hAnsi="標楷體" w:cs="TTB7CF9C5CtCID-WinCharSetFFFF-H" w:hint="eastAsia"/>
                <w:color w:val="auto"/>
                <w:kern w:val="0"/>
                <w:sz w:val="28"/>
                <w:szCs w:val="28"/>
              </w:rPr>
              <w:t>此情況可能發生於基金經理人持有</w:t>
            </w:r>
            <w:r w:rsidR="00811864" w:rsidRPr="00A82828">
              <w:rPr>
                <w:rFonts w:ascii="標楷體" w:eastAsia="標楷體" w:hAnsi="標楷體" w:cs="TTB7CF9C5CtCID-WinCharSetFFFF-H" w:hint="eastAsia"/>
                <w:color w:val="auto"/>
                <w:kern w:val="0"/>
                <w:sz w:val="28"/>
                <w:szCs w:val="28"/>
              </w:rPr>
              <w:t>的</w:t>
            </w:r>
            <w:r w:rsidR="00DA6A8B" w:rsidRPr="00A82828">
              <w:rPr>
                <w:rFonts w:ascii="標楷體" w:eastAsia="標楷體" w:hAnsi="標楷體" w:cs="TTB7CF9C5CtCID-WinCharSetFFFF-H" w:hint="eastAsia"/>
                <w:color w:val="auto"/>
                <w:kern w:val="0"/>
                <w:sz w:val="28"/>
                <w:szCs w:val="28"/>
              </w:rPr>
              <w:t>投資類別不同於其他投資者</w:t>
            </w:r>
            <w:r w:rsidRPr="00A82828">
              <w:rPr>
                <w:rFonts w:ascii="標楷體" w:eastAsia="標楷體" w:hAnsi="標楷體" w:cs="TTB7CF9C5CtCID-WinCharSetFFFF-H" w:hint="eastAsia"/>
                <w:color w:val="auto"/>
                <w:kern w:val="0"/>
                <w:sz w:val="28"/>
                <w:szCs w:val="28"/>
              </w:rPr>
              <w:t>(例如，基金經理人持有槓桿基金(leveraged fund)中</w:t>
            </w:r>
            <w:r w:rsidR="00811864" w:rsidRPr="00A82828">
              <w:rPr>
                <w:rFonts w:ascii="標楷體" w:eastAsia="標楷體" w:hAnsi="標楷體" w:cs="TTB7CF9C5CtCID-WinCharSetFFFF-H" w:hint="eastAsia"/>
                <w:color w:val="auto"/>
                <w:kern w:val="0"/>
                <w:sz w:val="28"/>
                <w:szCs w:val="28"/>
              </w:rPr>
              <w:t>的</w:t>
            </w:r>
            <w:r w:rsidRPr="00A82828">
              <w:rPr>
                <w:rFonts w:ascii="標楷體" w:eastAsia="標楷體" w:hAnsi="標楷體" w:cs="TTB7CF9C5CtCID-WinCharSetFFFF-H" w:hint="eastAsia"/>
                <w:color w:val="auto"/>
                <w:kern w:val="0"/>
                <w:sz w:val="28"/>
                <w:szCs w:val="28"/>
              </w:rPr>
              <w:t>次順位分級證券)。</w:t>
            </w:r>
          </w:p>
          <w:p w:rsidR="007867A2" w:rsidRPr="00A82828" w:rsidRDefault="00571FEE" w:rsidP="00662FE6">
            <w:pPr>
              <w:pStyle w:val="a4"/>
              <w:numPr>
                <w:ilvl w:val="1"/>
                <w:numId w:val="5"/>
              </w:numPr>
              <w:autoSpaceDE w:val="0"/>
              <w:autoSpaceDN w:val="0"/>
              <w:adjustRightInd w:val="0"/>
              <w:spacing w:line="400" w:lineRule="exact"/>
              <w:ind w:leftChars="0" w:left="743" w:hanging="284"/>
              <w:cnfStyle w:val="000000000000"/>
              <w:rPr>
                <w:rFonts w:ascii="標楷體" w:eastAsia="標楷體" w:hAnsi="標楷體" w:cs="TTB7CF9C5CtCID-WinCharSetFFFF-H"/>
                <w:color w:val="auto"/>
                <w:kern w:val="0"/>
                <w:sz w:val="28"/>
                <w:szCs w:val="28"/>
              </w:rPr>
            </w:pPr>
            <w:r w:rsidRPr="00A82828">
              <w:rPr>
                <w:rFonts w:ascii="標楷體" w:eastAsia="標楷體" w:hAnsi="標楷體" w:cs="TTB7CF9C5CtCID-WinCharSetFFFF-H" w:hint="eastAsia"/>
                <w:color w:val="auto"/>
                <w:kern w:val="0"/>
                <w:sz w:val="28"/>
                <w:szCs w:val="28"/>
              </w:rPr>
              <w:t>在基金</w:t>
            </w:r>
            <w:r w:rsidR="00DA6A8B" w:rsidRPr="00A82828">
              <w:rPr>
                <w:rFonts w:ascii="標楷體" w:eastAsia="標楷體" w:hAnsi="標楷體" w:cs="TTB7CF9C5CtCID-WinCharSetFFFF-H" w:hint="eastAsia"/>
                <w:color w:val="auto"/>
                <w:kern w:val="0"/>
                <w:sz w:val="28"/>
                <w:szCs w:val="28"/>
              </w:rPr>
              <w:t>經理人與其他權益持有人有</w:t>
            </w:r>
            <w:proofErr w:type="gramStart"/>
            <w:r w:rsidR="00DA6A8B" w:rsidRPr="00A82828">
              <w:rPr>
                <w:rFonts w:ascii="標楷體" w:eastAsia="標楷體" w:hAnsi="標楷體" w:cs="TTB7CF9C5CtCID-WinCharSetFFFF-H" w:hint="eastAsia"/>
                <w:color w:val="auto"/>
                <w:kern w:val="0"/>
                <w:sz w:val="28"/>
                <w:szCs w:val="28"/>
              </w:rPr>
              <w:t>不同暴險</w:t>
            </w:r>
            <w:r w:rsidR="00811864" w:rsidRPr="00A82828">
              <w:rPr>
                <w:rFonts w:ascii="標楷體" w:eastAsia="標楷體" w:hAnsi="標楷體" w:cs="TTB7CF9C5CtCID-WinCharSetFFFF-H" w:hint="eastAsia"/>
                <w:color w:val="auto"/>
                <w:kern w:val="0"/>
                <w:sz w:val="28"/>
                <w:szCs w:val="28"/>
              </w:rPr>
              <w:t>的</w:t>
            </w:r>
            <w:proofErr w:type="gramEnd"/>
            <w:r w:rsidR="00DA6A8B" w:rsidRPr="00A82828">
              <w:rPr>
                <w:rFonts w:ascii="標楷體" w:eastAsia="標楷體" w:hAnsi="標楷體" w:cs="TTB7CF9C5CtCID-WinCharSetFFFF-H" w:hint="eastAsia"/>
                <w:color w:val="auto"/>
                <w:kern w:val="0"/>
                <w:sz w:val="28"/>
                <w:szCs w:val="28"/>
              </w:rPr>
              <w:t>情況時，即便有應基於所有投資者</w:t>
            </w:r>
            <w:r w:rsidRPr="00A82828">
              <w:rPr>
                <w:rFonts w:ascii="標楷體" w:eastAsia="標楷體" w:hAnsi="標楷體" w:cs="TTB7CF9C5CtCID-WinCharSetFFFF-H" w:hint="eastAsia"/>
                <w:color w:val="auto"/>
                <w:kern w:val="0"/>
                <w:sz w:val="28"/>
                <w:szCs w:val="28"/>
              </w:rPr>
              <w:t>最佳利益而作為</w:t>
            </w:r>
            <w:r w:rsidR="00811864" w:rsidRPr="00A82828">
              <w:rPr>
                <w:rFonts w:ascii="標楷體" w:eastAsia="標楷體" w:hAnsi="標楷體" w:cs="TTB7CF9C5CtCID-WinCharSetFFFF-H" w:hint="eastAsia"/>
                <w:color w:val="auto"/>
                <w:kern w:val="0"/>
                <w:sz w:val="28"/>
                <w:szCs w:val="28"/>
              </w:rPr>
              <w:t>的</w:t>
            </w:r>
            <w:r w:rsidRPr="00A82828">
              <w:rPr>
                <w:rFonts w:ascii="標楷體" w:eastAsia="標楷體" w:hAnsi="標楷體" w:cs="TTB7CF9C5CtCID-WinCharSetFFFF-H" w:hint="eastAsia"/>
                <w:color w:val="auto"/>
                <w:kern w:val="0"/>
                <w:sz w:val="28"/>
                <w:szCs w:val="28"/>
              </w:rPr>
              <w:t>合約義務，在決定基金經理人</w:t>
            </w:r>
            <w:r w:rsidR="009B4993" w:rsidRPr="00A82828">
              <w:rPr>
                <w:rFonts w:ascii="標楷體" w:eastAsia="標楷體" w:hAnsi="標楷體" w:cs="TTB7CF9C5CtCID-WinCharSetFFFF-H" w:hint="eastAsia"/>
                <w:color w:val="auto"/>
                <w:kern w:val="0"/>
                <w:sz w:val="28"/>
                <w:szCs w:val="28"/>
              </w:rPr>
              <w:t>是</w:t>
            </w:r>
            <w:r w:rsidRPr="00A82828">
              <w:rPr>
                <w:rFonts w:ascii="標楷體" w:eastAsia="標楷體" w:hAnsi="標楷體" w:cs="TTB7CF9C5CtCID-WinCharSetFFFF-H" w:hint="eastAsia"/>
                <w:color w:val="auto"/>
                <w:kern w:val="0"/>
                <w:sz w:val="28"/>
                <w:szCs w:val="28"/>
              </w:rPr>
              <w:t>擔任主理人或代理人時，經濟利益</w:t>
            </w:r>
            <w:r w:rsidR="00811864" w:rsidRPr="00A82828">
              <w:rPr>
                <w:rFonts w:ascii="標楷體" w:eastAsia="標楷體" w:hAnsi="標楷體" w:cs="TTB7CF9C5CtCID-WinCharSetFFFF-H" w:hint="eastAsia"/>
                <w:color w:val="auto"/>
                <w:kern w:val="0"/>
                <w:sz w:val="28"/>
                <w:szCs w:val="28"/>
              </w:rPr>
              <w:t>的</w:t>
            </w:r>
            <w:r w:rsidRPr="00A82828">
              <w:rPr>
                <w:rFonts w:ascii="標楷體" w:eastAsia="標楷體" w:hAnsi="標楷體" w:cs="TTB7CF9C5CtCID-WinCharSetFFFF-H" w:hint="eastAsia"/>
                <w:color w:val="auto"/>
                <w:kern w:val="0"/>
                <w:sz w:val="28"/>
                <w:szCs w:val="28"/>
              </w:rPr>
              <w:t>差異是應考量</w:t>
            </w:r>
            <w:r w:rsidR="00811864" w:rsidRPr="00A82828">
              <w:rPr>
                <w:rFonts w:ascii="標楷體" w:eastAsia="標楷體" w:hAnsi="標楷體" w:cs="TTB7CF9C5CtCID-WinCharSetFFFF-H" w:hint="eastAsia"/>
                <w:color w:val="auto"/>
                <w:kern w:val="0"/>
                <w:sz w:val="28"/>
                <w:szCs w:val="28"/>
              </w:rPr>
              <w:t>的</w:t>
            </w:r>
            <w:r w:rsidRPr="00A82828">
              <w:rPr>
                <w:rFonts w:ascii="標楷體" w:eastAsia="標楷體" w:hAnsi="標楷體" w:cs="TTB7CF9C5CtCID-WinCharSetFFFF-H" w:hint="eastAsia"/>
                <w:color w:val="auto"/>
                <w:kern w:val="0"/>
                <w:sz w:val="28"/>
                <w:szCs w:val="28"/>
              </w:rPr>
              <w:t>重要因素。</w:t>
            </w:r>
          </w:p>
          <w:p w:rsidR="00794353" w:rsidRPr="00A82828" w:rsidRDefault="009B4993" w:rsidP="00662FE6">
            <w:pPr>
              <w:pStyle w:val="a4"/>
              <w:numPr>
                <w:ilvl w:val="1"/>
                <w:numId w:val="5"/>
              </w:numPr>
              <w:autoSpaceDE w:val="0"/>
              <w:autoSpaceDN w:val="0"/>
              <w:adjustRightInd w:val="0"/>
              <w:spacing w:line="400" w:lineRule="exact"/>
              <w:ind w:leftChars="0" w:left="743" w:hanging="284"/>
              <w:cnfStyle w:val="000000000000"/>
              <w:rPr>
                <w:rFonts w:ascii="標楷體" w:eastAsia="標楷體" w:hAnsi="標楷體" w:cs="TTB7CF9C5CtCID-WinCharSetFFFF-H"/>
                <w:color w:val="auto"/>
                <w:kern w:val="0"/>
                <w:sz w:val="28"/>
                <w:szCs w:val="28"/>
              </w:rPr>
            </w:pPr>
            <w:r w:rsidRPr="00A82828">
              <w:rPr>
                <w:rFonts w:ascii="標楷體" w:eastAsia="標楷體" w:hAnsi="標楷體" w:cs="TTB7CF9C5CtCID-WinCharSetFFFF-H" w:hint="eastAsia"/>
                <w:color w:val="auto"/>
                <w:kern w:val="0"/>
                <w:sz w:val="28"/>
                <w:szCs w:val="28"/>
              </w:rPr>
              <w:t>基金經理人</w:t>
            </w:r>
            <w:r w:rsidR="00571FEE" w:rsidRPr="00A82828">
              <w:rPr>
                <w:rFonts w:ascii="標楷體" w:eastAsia="標楷體" w:hAnsi="標楷體" w:cs="TTB7CF9C5CtCID-WinCharSetFFFF-H"/>
                <w:color w:val="auto"/>
                <w:kern w:val="0"/>
                <w:sz w:val="28"/>
                <w:szCs w:val="28"/>
              </w:rPr>
              <w:t>應將其實質代理人</w:t>
            </w:r>
            <w:r w:rsidR="00571FEE" w:rsidRPr="00A82828">
              <w:rPr>
                <w:rFonts w:ascii="標楷體" w:eastAsia="標楷體" w:hAnsi="標楷體" w:cs="TTB7CF9C5CtCID-WinCharSetFFFF-H" w:hint="eastAsia"/>
                <w:color w:val="auto"/>
                <w:kern w:val="0"/>
                <w:sz w:val="28"/>
                <w:szCs w:val="28"/>
              </w:rPr>
              <w:t>對報酬變異性</w:t>
            </w:r>
            <w:proofErr w:type="gramStart"/>
            <w:r w:rsidR="00811864" w:rsidRPr="00A82828">
              <w:rPr>
                <w:rFonts w:ascii="標楷體" w:eastAsia="標楷體" w:hAnsi="標楷體" w:cs="TTB7CF9C5CtCID-WinCharSetFFFF-H" w:hint="eastAsia"/>
                <w:color w:val="auto"/>
                <w:kern w:val="0"/>
                <w:sz w:val="28"/>
                <w:szCs w:val="28"/>
              </w:rPr>
              <w:t>的</w:t>
            </w:r>
            <w:r w:rsidR="00571FEE" w:rsidRPr="00A82828">
              <w:rPr>
                <w:rFonts w:ascii="標楷體" w:eastAsia="標楷體" w:hAnsi="標楷體" w:cs="TTB7CF9C5CtCID-WinCharSetFFFF-H" w:hint="eastAsia"/>
                <w:color w:val="auto"/>
                <w:kern w:val="0"/>
                <w:sz w:val="28"/>
                <w:szCs w:val="28"/>
              </w:rPr>
              <w:t>暴險</w:t>
            </w:r>
            <w:r w:rsidR="00571FEE" w:rsidRPr="00A82828">
              <w:rPr>
                <w:rFonts w:ascii="標楷體" w:eastAsia="標楷體" w:hAnsi="標楷體" w:cs="TTB7CF9C5CtCID-WinCharSetFFFF-H"/>
                <w:color w:val="auto"/>
                <w:kern w:val="0"/>
                <w:sz w:val="28"/>
                <w:szCs w:val="28"/>
              </w:rPr>
              <w:t>與</w:t>
            </w:r>
            <w:proofErr w:type="gramEnd"/>
            <w:r w:rsidRPr="00A82828">
              <w:rPr>
                <w:rFonts w:ascii="標楷體" w:eastAsia="標楷體" w:hAnsi="標楷體" w:cs="TTB7CF9C5CtCID-WinCharSetFFFF-H" w:hint="eastAsia"/>
                <w:color w:val="auto"/>
                <w:kern w:val="0"/>
                <w:sz w:val="28"/>
                <w:szCs w:val="28"/>
              </w:rPr>
              <w:t>基金經理人自身</w:t>
            </w:r>
            <w:r w:rsidR="00811864" w:rsidRPr="00A82828">
              <w:rPr>
                <w:rFonts w:ascii="標楷體" w:eastAsia="標楷體" w:hAnsi="標楷體" w:cs="TTB7CF9C5CtCID-WinCharSetFFFF-H"/>
                <w:color w:val="auto"/>
                <w:kern w:val="0"/>
                <w:sz w:val="28"/>
                <w:szCs w:val="28"/>
              </w:rPr>
              <w:t>的</w:t>
            </w:r>
            <w:r w:rsidR="00571FEE" w:rsidRPr="00A82828">
              <w:rPr>
                <w:rFonts w:ascii="標楷體" w:eastAsia="標楷體" w:hAnsi="標楷體" w:cs="TTB7CF9C5CtCID-WinCharSetFFFF-H" w:hint="eastAsia"/>
                <w:color w:val="auto"/>
                <w:kern w:val="0"/>
                <w:sz w:val="28"/>
                <w:szCs w:val="28"/>
              </w:rPr>
              <w:t>暴險</w:t>
            </w:r>
            <w:proofErr w:type="gramStart"/>
            <w:r w:rsidR="00571FEE" w:rsidRPr="00A82828">
              <w:rPr>
                <w:rFonts w:ascii="標楷體" w:eastAsia="標楷體" w:hAnsi="標楷體" w:cs="TTB7CF9C5CtCID-WinCharSetFFFF-H"/>
                <w:color w:val="auto"/>
                <w:kern w:val="0"/>
                <w:sz w:val="28"/>
                <w:szCs w:val="28"/>
              </w:rPr>
              <w:t>併</w:t>
            </w:r>
            <w:proofErr w:type="gramEnd"/>
            <w:r w:rsidR="00571FEE" w:rsidRPr="00A82828">
              <w:rPr>
                <w:rFonts w:ascii="標楷體" w:eastAsia="標楷體" w:hAnsi="標楷體" w:cs="TTB7CF9C5CtCID-WinCharSetFFFF-H"/>
                <w:color w:val="auto"/>
                <w:kern w:val="0"/>
                <w:sz w:val="28"/>
                <w:szCs w:val="28"/>
              </w:rPr>
              <w:t>同考量。</w:t>
            </w:r>
          </w:p>
        </w:tc>
      </w:tr>
    </w:tbl>
    <w:p w:rsidR="00995C57" w:rsidRPr="00A82828" w:rsidRDefault="00995C57" w:rsidP="00662FE6">
      <w:pPr>
        <w:pStyle w:val="abgheada"/>
        <w:numPr>
          <w:ilvl w:val="1"/>
          <w:numId w:val="16"/>
        </w:numPr>
        <w:spacing w:before="100" w:beforeAutospacing="1" w:after="100" w:afterAutospacing="1" w:line="400" w:lineRule="exact"/>
        <w:ind w:left="0" w:firstLine="0"/>
        <w:rPr>
          <w:rFonts w:ascii="標楷體" w:eastAsia="標楷體" w:hAnsi="標楷體" w:cs="Calibri"/>
          <w:sz w:val="32"/>
          <w:szCs w:val="32"/>
          <w:lang w:eastAsia="zh-TW"/>
        </w:rPr>
      </w:pPr>
      <w:r w:rsidRPr="00A82828">
        <w:rPr>
          <w:rFonts w:ascii="標楷體" w:eastAsia="標楷體" w:hAnsi="標楷體" w:cs="Calibri" w:hint="eastAsia"/>
          <w:sz w:val="32"/>
          <w:szCs w:val="32"/>
          <w:lang w:eastAsia="zh-TW"/>
        </w:rPr>
        <w:lastRenderedPageBreak/>
        <w:t>實質代理人</w:t>
      </w:r>
    </w:p>
    <w:p w:rsidR="0016789B" w:rsidRPr="005329DC" w:rsidRDefault="009B4993" w:rsidP="00662FE6">
      <w:pPr>
        <w:spacing w:line="400" w:lineRule="exact"/>
        <w:ind w:firstLineChars="200" w:firstLine="640"/>
        <w:rPr>
          <w:rFonts w:ascii="標楷體" w:hAnsi="標楷體"/>
          <w:sz w:val="32"/>
          <w:szCs w:val="32"/>
        </w:rPr>
      </w:pPr>
      <w:r w:rsidRPr="00A82828">
        <w:rPr>
          <w:rFonts w:ascii="標楷體" w:hAnsi="標楷體"/>
          <w:sz w:val="32"/>
          <w:szCs w:val="32"/>
        </w:rPr>
        <w:t>當投資者或主導投資者活動者具有能力以主導其他方為投資者</w:t>
      </w:r>
      <w:r w:rsidR="00811864" w:rsidRPr="00A82828">
        <w:rPr>
          <w:rFonts w:ascii="標楷體" w:hAnsi="標楷體"/>
          <w:sz w:val="32"/>
          <w:szCs w:val="32"/>
        </w:rPr>
        <w:t>的</w:t>
      </w:r>
      <w:r w:rsidRPr="00A82828">
        <w:rPr>
          <w:rFonts w:ascii="標楷體" w:hAnsi="標楷體"/>
          <w:sz w:val="32"/>
          <w:szCs w:val="32"/>
        </w:rPr>
        <w:t>利益而作為，則該其他方為實質代理人。</w:t>
      </w:r>
      <w:r w:rsidR="00F8129C" w:rsidRPr="00A82828">
        <w:rPr>
          <w:rFonts w:ascii="標楷體" w:hAnsi="標楷體"/>
          <w:sz w:val="32"/>
          <w:szCs w:val="32"/>
        </w:rPr>
        <w:t>判</w:t>
      </w:r>
      <w:r w:rsidR="00F8129C" w:rsidRPr="00A82828">
        <w:rPr>
          <w:rFonts w:ascii="標楷體" w:hAnsi="標楷體" w:hint="eastAsia"/>
          <w:sz w:val="32"/>
          <w:szCs w:val="32"/>
        </w:rPr>
        <w:t>定</w:t>
      </w:r>
      <w:r w:rsidRPr="00A82828">
        <w:rPr>
          <w:rFonts w:ascii="標楷體" w:hAnsi="標楷體"/>
          <w:sz w:val="32"/>
          <w:szCs w:val="32"/>
        </w:rPr>
        <w:t>其他方是否為實質代理人</w:t>
      </w:r>
      <w:r w:rsidR="0016789B" w:rsidRPr="00A82828">
        <w:rPr>
          <w:rFonts w:ascii="標楷體" w:hAnsi="標楷體" w:hint="eastAsia"/>
          <w:sz w:val="32"/>
          <w:szCs w:val="32"/>
        </w:rPr>
        <w:t>時</w:t>
      </w:r>
      <w:r w:rsidRPr="00A82828">
        <w:rPr>
          <w:rFonts w:ascii="標楷體" w:hAnsi="標楷體"/>
          <w:sz w:val="32"/>
          <w:szCs w:val="32"/>
        </w:rPr>
        <w:t>，不僅須考量關係</w:t>
      </w:r>
      <w:r w:rsidR="00811864" w:rsidRPr="00A82828">
        <w:rPr>
          <w:rFonts w:ascii="標楷體" w:hAnsi="標楷體"/>
          <w:sz w:val="32"/>
          <w:szCs w:val="32"/>
        </w:rPr>
        <w:t>的</w:t>
      </w:r>
      <w:r w:rsidRPr="00A82828">
        <w:rPr>
          <w:rFonts w:ascii="標楷體" w:hAnsi="標楷體"/>
          <w:sz w:val="32"/>
          <w:szCs w:val="32"/>
        </w:rPr>
        <w:t>性質，亦須考量該等其他方彼此間</w:t>
      </w:r>
      <w:r w:rsidR="00F8129C" w:rsidRPr="00A82828">
        <w:rPr>
          <w:rFonts w:ascii="標楷體" w:hAnsi="標楷體" w:hint="eastAsia"/>
          <w:sz w:val="32"/>
          <w:szCs w:val="32"/>
        </w:rPr>
        <w:t>以</w:t>
      </w:r>
      <w:r w:rsidRPr="00A82828">
        <w:rPr>
          <w:rFonts w:ascii="標楷體" w:hAnsi="標楷體"/>
          <w:sz w:val="32"/>
          <w:szCs w:val="32"/>
        </w:rPr>
        <w:t>及與投資者間</w:t>
      </w:r>
      <w:r w:rsidRPr="00A82828">
        <w:rPr>
          <w:rFonts w:ascii="標楷體" w:hAnsi="標楷體" w:hint="eastAsia"/>
          <w:sz w:val="32"/>
          <w:szCs w:val="32"/>
        </w:rPr>
        <w:t>如何互動。</w:t>
      </w:r>
      <w:r w:rsidRPr="005329DC">
        <w:rPr>
          <w:rFonts w:ascii="標楷體" w:hAnsi="標楷體"/>
          <w:sz w:val="32"/>
          <w:szCs w:val="32"/>
        </w:rPr>
        <w:t>此種關係無須涉及合約協議。</w:t>
      </w:r>
    </w:p>
    <w:p w:rsidR="0016789B" w:rsidRPr="00A82828" w:rsidRDefault="009B4993" w:rsidP="00662FE6">
      <w:pPr>
        <w:spacing w:line="400" w:lineRule="exact"/>
        <w:ind w:firstLineChars="200" w:firstLine="640"/>
        <w:rPr>
          <w:rFonts w:ascii="標楷體" w:hAnsi="標楷體"/>
          <w:sz w:val="32"/>
          <w:szCs w:val="32"/>
        </w:rPr>
      </w:pPr>
      <w:r w:rsidRPr="00A82828">
        <w:rPr>
          <w:rFonts w:ascii="標楷體" w:hAnsi="標楷體" w:hint="eastAsia"/>
          <w:sz w:val="32"/>
          <w:szCs w:val="32"/>
        </w:rPr>
        <w:t>若投資者有</w:t>
      </w:r>
      <w:r w:rsidRPr="00A82828">
        <w:rPr>
          <w:rFonts w:ascii="標楷體" w:hAnsi="標楷體"/>
          <w:sz w:val="32"/>
          <w:szCs w:val="32"/>
        </w:rPr>
        <w:t>實質代理人</w:t>
      </w:r>
      <w:r w:rsidRPr="00A82828">
        <w:rPr>
          <w:rFonts w:ascii="標楷體" w:hAnsi="標楷體" w:hint="eastAsia"/>
          <w:sz w:val="32"/>
          <w:szCs w:val="32"/>
        </w:rPr>
        <w:t>，</w:t>
      </w:r>
      <w:r w:rsidR="00F8129C" w:rsidRPr="00A82828">
        <w:rPr>
          <w:rFonts w:ascii="標楷體" w:hAnsi="標楷體" w:hint="eastAsia"/>
          <w:sz w:val="32"/>
          <w:szCs w:val="32"/>
        </w:rPr>
        <w:t>於</w:t>
      </w:r>
      <w:r w:rsidRPr="00A82828">
        <w:rPr>
          <w:rFonts w:ascii="標楷體" w:hAnsi="標楷體"/>
          <w:sz w:val="32"/>
          <w:szCs w:val="32"/>
        </w:rPr>
        <w:t>評估</w:t>
      </w:r>
      <w:r w:rsidR="00F8129C" w:rsidRPr="00A82828">
        <w:rPr>
          <w:rFonts w:ascii="標楷體" w:hAnsi="標楷體" w:hint="eastAsia"/>
          <w:sz w:val="32"/>
          <w:szCs w:val="32"/>
        </w:rPr>
        <w:t>投資者</w:t>
      </w:r>
      <w:r w:rsidRPr="00A82828">
        <w:rPr>
          <w:rFonts w:ascii="標楷體" w:hAnsi="標楷體"/>
          <w:sz w:val="32"/>
          <w:szCs w:val="32"/>
        </w:rPr>
        <w:t>對被投資者</w:t>
      </w:r>
      <w:r w:rsidR="00F8129C" w:rsidRPr="00A82828">
        <w:rPr>
          <w:rFonts w:ascii="標楷體" w:hAnsi="標楷體" w:hint="eastAsia"/>
          <w:sz w:val="32"/>
          <w:szCs w:val="32"/>
        </w:rPr>
        <w:t>是否具有</w:t>
      </w:r>
      <w:r w:rsidRPr="00A82828">
        <w:rPr>
          <w:rFonts w:ascii="標楷體" w:hAnsi="標楷體"/>
          <w:sz w:val="32"/>
          <w:szCs w:val="32"/>
        </w:rPr>
        <w:t>控制時，投資</w:t>
      </w:r>
      <w:r w:rsidR="00F8129C" w:rsidRPr="00A82828">
        <w:rPr>
          <w:rFonts w:ascii="標楷體" w:hAnsi="標楷體" w:hint="eastAsia"/>
          <w:sz w:val="32"/>
          <w:szCs w:val="32"/>
        </w:rPr>
        <w:t>者</w:t>
      </w:r>
      <w:r w:rsidRPr="00A82828">
        <w:rPr>
          <w:rFonts w:ascii="標楷體" w:hAnsi="標楷體"/>
          <w:sz w:val="32"/>
          <w:szCs w:val="32"/>
        </w:rPr>
        <w:t>應將其實質代理人</w:t>
      </w:r>
      <w:r w:rsidR="00811864" w:rsidRPr="00A82828">
        <w:rPr>
          <w:rFonts w:ascii="標楷體" w:hAnsi="標楷體"/>
          <w:sz w:val="32"/>
          <w:szCs w:val="32"/>
        </w:rPr>
        <w:t>的</w:t>
      </w:r>
      <w:r w:rsidRPr="00A82828">
        <w:rPr>
          <w:rFonts w:ascii="標楷體" w:hAnsi="標楷體"/>
          <w:sz w:val="32"/>
          <w:szCs w:val="32"/>
        </w:rPr>
        <w:t>決策權及其透過實質代理人對變動報酬</w:t>
      </w:r>
      <w:r w:rsidR="00811864" w:rsidRPr="00A82828">
        <w:rPr>
          <w:rFonts w:ascii="標楷體" w:hAnsi="標楷體"/>
          <w:sz w:val="32"/>
          <w:szCs w:val="32"/>
        </w:rPr>
        <w:t>的</w:t>
      </w:r>
      <w:proofErr w:type="gramStart"/>
      <w:r w:rsidRPr="00A82828">
        <w:rPr>
          <w:rFonts w:ascii="標楷體" w:hAnsi="標楷體"/>
          <w:sz w:val="32"/>
          <w:szCs w:val="32"/>
        </w:rPr>
        <w:t>間接暴險</w:t>
      </w:r>
      <w:proofErr w:type="gramEnd"/>
      <w:r w:rsidRPr="00A82828">
        <w:rPr>
          <w:rFonts w:ascii="標楷體" w:hAnsi="標楷體"/>
          <w:sz w:val="32"/>
          <w:szCs w:val="32"/>
        </w:rPr>
        <w:t>(或權利)，與其自身</w:t>
      </w:r>
      <w:r w:rsidR="00811864" w:rsidRPr="00A82828">
        <w:rPr>
          <w:rFonts w:ascii="標楷體" w:hAnsi="標楷體"/>
          <w:sz w:val="32"/>
          <w:szCs w:val="32"/>
        </w:rPr>
        <w:t>的</w:t>
      </w:r>
      <w:r w:rsidRPr="00A82828">
        <w:rPr>
          <w:rFonts w:ascii="標楷體" w:hAnsi="標楷體"/>
          <w:sz w:val="32"/>
          <w:szCs w:val="32"/>
        </w:rPr>
        <w:t>決策權及對變動報酬</w:t>
      </w:r>
      <w:proofErr w:type="gramStart"/>
      <w:r w:rsidR="00811864" w:rsidRPr="00A82828">
        <w:rPr>
          <w:rFonts w:ascii="標楷體" w:hAnsi="標楷體"/>
          <w:sz w:val="32"/>
          <w:szCs w:val="32"/>
        </w:rPr>
        <w:t>的</w:t>
      </w:r>
      <w:r w:rsidRPr="00A82828">
        <w:rPr>
          <w:rFonts w:ascii="標楷體" w:hAnsi="標楷體"/>
          <w:sz w:val="32"/>
          <w:szCs w:val="32"/>
        </w:rPr>
        <w:t>暴險</w:t>
      </w:r>
      <w:proofErr w:type="gramEnd"/>
      <w:r w:rsidRPr="00A82828">
        <w:rPr>
          <w:rFonts w:ascii="標楷體" w:hAnsi="標楷體"/>
          <w:sz w:val="32"/>
          <w:szCs w:val="32"/>
        </w:rPr>
        <w:t>(或權利)</w:t>
      </w:r>
      <w:proofErr w:type="gramStart"/>
      <w:r w:rsidRPr="00A82828">
        <w:rPr>
          <w:rFonts w:ascii="標楷體" w:hAnsi="標楷體"/>
          <w:sz w:val="32"/>
          <w:szCs w:val="32"/>
        </w:rPr>
        <w:t>併</w:t>
      </w:r>
      <w:proofErr w:type="gramEnd"/>
      <w:r w:rsidRPr="00A82828">
        <w:rPr>
          <w:rFonts w:ascii="標楷體" w:hAnsi="標楷體"/>
          <w:sz w:val="32"/>
          <w:szCs w:val="32"/>
        </w:rPr>
        <w:t>同考量。</w:t>
      </w:r>
    </w:p>
    <w:p w:rsidR="009B4993" w:rsidRPr="00A82828" w:rsidRDefault="009B4993" w:rsidP="00662FE6">
      <w:pPr>
        <w:spacing w:line="400" w:lineRule="exact"/>
        <w:rPr>
          <w:rFonts w:ascii="標楷體" w:hAnsi="標楷體"/>
          <w:sz w:val="32"/>
          <w:szCs w:val="32"/>
        </w:rPr>
      </w:pPr>
      <w:r w:rsidRPr="00A82828">
        <w:rPr>
          <w:rFonts w:ascii="標楷體" w:hAnsi="標楷體" w:hint="eastAsia"/>
          <w:sz w:val="32"/>
          <w:szCs w:val="32"/>
        </w:rPr>
        <w:t>IFRS 10列舉</w:t>
      </w:r>
      <w:r w:rsidRPr="00A82828">
        <w:rPr>
          <w:rFonts w:ascii="標楷體" w:hAnsi="標楷體"/>
          <w:sz w:val="32"/>
          <w:szCs w:val="32"/>
        </w:rPr>
        <w:t>可能為投資者</w:t>
      </w:r>
      <w:r w:rsidR="00811864" w:rsidRPr="00A82828">
        <w:rPr>
          <w:rFonts w:ascii="標楷體" w:hAnsi="標楷體"/>
          <w:sz w:val="32"/>
          <w:szCs w:val="32"/>
        </w:rPr>
        <w:t>的</w:t>
      </w:r>
      <w:r w:rsidRPr="00A82828">
        <w:rPr>
          <w:rFonts w:ascii="標楷體" w:hAnsi="標楷體"/>
          <w:sz w:val="32"/>
          <w:szCs w:val="32"/>
        </w:rPr>
        <w:t>實質</w:t>
      </w:r>
      <w:r w:rsidR="0016789B" w:rsidRPr="00A82828">
        <w:rPr>
          <w:rFonts w:ascii="標楷體" w:hAnsi="標楷體"/>
          <w:sz w:val="32"/>
          <w:szCs w:val="32"/>
        </w:rPr>
        <w:t>代理人</w:t>
      </w:r>
      <w:r w:rsidR="0016789B" w:rsidRPr="00A82828">
        <w:rPr>
          <w:rFonts w:ascii="標楷體" w:hAnsi="標楷體" w:hint="eastAsia"/>
          <w:sz w:val="32"/>
          <w:szCs w:val="32"/>
        </w:rPr>
        <w:t>如下</w:t>
      </w:r>
      <w:r w:rsidRPr="00A82828">
        <w:rPr>
          <w:rFonts w:ascii="標楷體" w:hAnsi="標楷體"/>
          <w:sz w:val="32"/>
          <w:szCs w:val="32"/>
        </w:rPr>
        <w:t>：</w:t>
      </w:r>
    </w:p>
    <w:p w:rsidR="009B4993" w:rsidRPr="00A82828" w:rsidRDefault="009B4993" w:rsidP="00662FE6">
      <w:pPr>
        <w:pStyle w:val="a4"/>
        <w:widowControl/>
        <w:numPr>
          <w:ilvl w:val="0"/>
          <w:numId w:val="11"/>
        </w:numPr>
        <w:spacing w:before="100" w:beforeAutospacing="1" w:after="100" w:afterAutospacing="1" w:line="400" w:lineRule="exact"/>
        <w:ind w:leftChars="0"/>
        <w:jc w:val="both"/>
        <w:rPr>
          <w:rFonts w:ascii="標楷體" w:eastAsia="標楷體" w:hAnsi="標楷體" w:cs="TTB7CF9C5CtCID-WinCharSetFFFF-H"/>
          <w:kern w:val="0"/>
          <w:sz w:val="32"/>
          <w:szCs w:val="32"/>
        </w:rPr>
      </w:pPr>
      <w:r w:rsidRPr="00A82828">
        <w:rPr>
          <w:rFonts w:ascii="標楷體" w:eastAsia="標楷體" w:hAnsi="標楷體" w:cs="TTB7CF9C5CtCID-WinCharSetFFFF-H"/>
          <w:kern w:val="0"/>
          <w:sz w:val="32"/>
          <w:szCs w:val="32"/>
        </w:rPr>
        <w:t>投資者</w:t>
      </w:r>
      <w:r w:rsidR="00811864" w:rsidRPr="00A82828">
        <w:rPr>
          <w:rFonts w:ascii="標楷體" w:eastAsia="標楷體" w:hAnsi="標楷體" w:cs="TTB7CF9C5CtCID-WinCharSetFFFF-H"/>
          <w:kern w:val="0"/>
          <w:sz w:val="32"/>
          <w:szCs w:val="32"/>
        </w:rPr>
        <w:t>的</w:t>
      </w:r>
      <w:r w:rsidRPr="00A82828">
        <w:rPr>
          <w:rFonts w:ascii="標楷體" w:eastAsia="標楷體" w:hAnsi="標楷體" w:cs="TTB7CF9C5CtCID-WinCharSetFFFF-H"/>
          <w:kern w:val="0"/>
          <w:sz w:val="32"/>
          <w:szCs w:val="32"/>
        </w:rPr>
        <w:t>關係人</w:t>
      </w:r>
      <w:r w:rsidRPr="00A82828">
        <w:rPr>
          <w:rFonts w:ascii="標楷體" w:eastAsia="標楷體" w:hAnsi="標楷體" w:cs="TTB7CF9C5CtCID-WinCharSetFFFF-H" w:hint="eastAsia"/>
          <w:kern w:val="0"/>
          <w:sz w:val="32"/>
          <w:szCs w:val="32"/>
        </w:rPr>
        <w:t>(如IAS 24</w:t>
      </w:r>
      <w:r w:rsidRPr="00A82828">
        <w:rPr>
          <w:rFonts w:ascii="標楷體" w:eastAsia="標楷體" w:hAnsi="標楷體" w:cs="Calibri"/>
          <w:kern w:val="0"/>
          <w:sz w:val="32"/>
          <w:szCs w:val="32"/>
          <w:lang w:val="en-GB"/>
        </w:rPr>
        <w:t>『</w:t>
      </w:r>
      <w:r w:rsidRPr="00A82828">
        <w:rPr>
          <w:rFonts w:ascii="標楷體" w:eastAsia="標楷體" w:hAnsi="標楷體" w:cs="Calibri" w:hint="eastAsia"/>
          <w:kern w:val="0"/>
          <w:sz w:val="32"/>
          <w:szCs w:val="32"/>
          <w:lang w:val="en-GB"/>
        </w:rPr>
        <w:t>關係人揭露</w:t>
      </w:r>
      <w:r w:rsidRPr="00A82828">
        <w:rPr>
          <w:rFonts w:ascii="標楷體" w:eastAsia="標楷體" w:hAnsi="標楷體" w:cs="Calibri"/>
          <w:kern w:val="0"/>
          <w:sz w:val="32"/>
          <w:szCs w:val="32"/>
          <w:lang w:val="en-GB"/>
        </w:rPr>
        <w:t>』</w:t>
      </w:r>
      <w:r w:rsidRPr="00A82828">
        <w:rPr>
          <w:rFonts w:ascii="標楷體" w:eastAsia="標楷體" w:hAnsi="標楷體" w:cs="Calibri" w:hint="eastAsia"/>
          <w:kern w:val="0"/>
          <w:sz w:val="32"/>
          <w:szCs w:val="32"/>
          <w:lang w:val="en-GB"/>
        </w:rPr>
        <w:t>所定義)；</w:t>
      </w:r>
    </w:p>
    <w:p w:rsidR="009B4993" w:rsidRPr="00A82828" w:rsidRDefault="009B4993" w:rsidP="00662FE6">
      <w:pPr>
        <w:pStyle w:val="a4"/>
        <w:widowControl/>
        <w:numPr>
          <w:ilvl w:val="0"/>
          <w:numId w:val="11"/>
        </w:numPr>
        <w:spacing w:before="100" w:beforeAutospacing="1" w:after="100" w:afterAutospacing="1" w:line="400" w:lineRule="exact"/>
        <w:ind w:leftChars="0"/>
        <w:jc w:val="both"/>
        <w:rPr>
          <w:rFonts w:ascii="標楷體" w:eastAsia="標楷體" w:hAnsi="標楷體" w:cs="TTB7CF9C5CtCID-WinCharSetFFFF-H"/>
          <w:kern w:val="0"/>
          <w:sz w:val="32"/>
          <w:szCs w:val="32"/>
        </w:rPr>
      </w:pPr>
      <w:r w:rsidRPr="00A82828">
        <w:rPr>
          <w:rFonts w:ascii="標楷體" w:eastAsia="標楷體" w:hAnsi="標楷體" w:cs="TTB7CF9C5CtCID-WinCharSetFFFF-H"/>
          <w:kern w:val="0"/>
          <w:sz w:val="32"/>
          <w:szCs w:val="32"/>
        </w:rPr>
        <w:lastRenderedPageBreak/>
        <w:t>收取其於被投資者</w:t>
      </w:r>
      <w:r w:rsidR="00811864" w:rsidRPr="00A82828">
        <w:rPr>
          <w:rFonts w:ascii="標楷體" w:eastAsia="標楷體" w:hAnsi="標楷體" w:cs="TTB7CF9C5CtCID-WinCharSetFFFF-H"/>
          <w:kern w:val="0"/>
          <w:sz w:val="32"/>
          <w:szCs w:val="32"/>
        </w:rPr>
        <w:t>的</w:t>
      </w:r>
      <w:r w:rsidRPr="00A82828">
        <w:rPr>
          <w:rFonts w:ascii="標楷體" w:eastAsia="標楷體" w:hAnsi="標楷體" w:cs="TTB7CF9C5CtCID-WinCharSetFFFF-H"/>
          <w:kern w:val="0"/>
          <w:sz w:val="32"/>
          <w:szCs w:val="32"/>
        </w:rPr>
        <w:t>利益作為來自投資者</w:t>
      </w:r>
      <w:r w:rsidR="00811864" w:rsidRPr="00A82828">
        <w:rPr>
          <w:rFonts w:ascii="標楷體" w:eastAsia="標楷體" w:hAnsi="標楷體" w:cs="TTB7CF9C5CtCID-WinCharSetFFFF-H"/>
          <w:kern w:val="0"/>
          <w:sz w:val="32"/>
          <w:szCs w:val="32"/>
        </w:rPr>
        <w:t>的</w:t>
      </w:r>
      <w:r w:rsidRPr="00A82828">
        <w:rPr>
          <w:rFonts w:ascii="標楷體" w:eastAsia="標楷體" w:hAnsi="標楷體" w:cs="TTB7CF9C5CtCID-WinCharSetFFFF-H"/>
          <w:kern w:val="0"/>
          <w:sz w:val="32"/>
          <w:szCs w:val="32"/>
        </w:rPr>
        <w:t>出資或貸款</w:t>
      </w:r>
      <w:r w:rsidR="00811864" w:rsidRPr="00A82828">
        <w:rPr>
          <w:rFonts w:ascii="標楷體" w:eastAsia="標楷體" w:hAnsi="標楷體" w:cs="TTB7CF9C5CtCID-WinCharSetFFFF-H"/>
          <w:kern w:val="0"/>
          <w:sz w:val="32"/>
          <w:szCs w:val="32"/>
        </w:rPr>
        <w:t>的</w:t>
      </w:r>
      <w:r w:rsidRPr="00A82828">
        <w:rPr>
          <w:rFonts w:ascii="標楷體" w:eastAsia="標楷體" w:hAnsi="標楷體" w:cs="TTB7CF9C5CtCID-WinCharSetFFFF-H"/>
          <w:kern w:val="0"/>
          <w:sz w:val="32"/>
          <w:szCs w:val="32"/>
        </w:rPr>
        <w:t>一方</w:t>
      </w:r>
      <w:r w:rsidRPr="00A82828">
        <w:rPr>
          <w:rFonts w:ascii="標楷體" w:eastAsia="標楷體" w:hAnsi="標楷體" w:cs="TTB7CF9C5CtCID-WinCharSetFFFF-H" w:hint="eastAsia"/>
          <w:kern w:val="0"/>
          <w:sz w:val="32"/>
          <w:szCs w:val="32"/>
        </w:rPr>
        <w:t>；</w:t>
      </w:r>
    </w:p>
    <w:p w:rsidR="009B4993" w:rsidRPr="00A82828" w:rsidRDefault="009B4993" w:rsidP="00662FE6">
      <w:pPr>
        <w:pStyle w:val="a4"/>
        <w:widowControl/>
        <w:numPr>
          <w:ilvl w:val="0"/>
          <w:numId w:val="11"/>
        </w:numPr>
        <w:spacing w:before="100" w:beforeAutospacing="1" w:after="100" w:afterAutospacing="1" w:line="400" w:lineRule="exact"/>
        <w:ind w:leftChars="0"/>
        <w:jc w:val="both"/>
        <w:rPr>
          <w:rFonts w:ascii="標楷體" w:eastAsia="標楷體" w:hAnsi="標楷體" w:cs="TTB7CF9C5CtCID-WinCharSetFFFF-H"/>
          <w:kern w:val="0"/>
          <w:sz w:val="32"/>
          <w:szCs w:val="32"/>
        </w:rPr>
      </w:pPr>
      <w:r w:rsidRPr="00A82828">
        <w:rPr>
          <w:rFonts w:ascii="標楷體" w:eastAsia="標楷體" w:hAnsi="標楷體" w:cs="TTB7CF9C5CtCID-WinCharSetFFFF-H"/>
          <w:kern w:val="0"/>
          <w:sz w:val="32"/>
          <w:szCs w:val="32"/>
        </w:rPr>
        <w:t>同意在未經投資者事先核准時對其在被投資者</w:t>
      </w:r>
      <w:r w:rsidR="00811864" w:rsidRPr="00A82828">
        <w:rPr>
          <w:rFonts w:ascii="標楷體" w:eastAsia="標楷體" w:hAnsi="標楷體" w:cs="TTB7CF9C5CtCID-WinCharSetFFFF-H"/>
          <w:kern w:val="0"/>
          <w:sz w:val="32"/>
          <w:szCs w:val="32"/>
        </w:rPr>
        <w:t>的</w:t>
      </w:r>
      <w:r w:rsidRPr="00A82828">
        <w:rPr>
          <w:rFonts w:ascii="標楷體" w:eastAsia="標楷體" w:hAnsi="標楷體" w:cs="TTB7CF9C5CtCID-WinCharSetFFFF-H"/>
          <w:kern w:val="0"/>
          <w:sz w:val="32"/>
          <w:szCs w:val="32"/>
        </w:rPr>
        <w:t>權益不出售、</w:t>
      </w:r>
      <w:proofErr w:type="gramStart"/>
      <w:r w:rsidRPr="00A82828">
        <w:rPr>
          <w:rFonts w:ascii="標楷體" w:eastAsia="標楷體" w:hAnsi="標楷體" w:cs="TTB7CF9C5CtCID-WinCharSetFFFF-H"/>
          <w:kern w:val="0"/>
          <w:sz w:val="32"/>
          <w:szCs w:val="32"/>
        </w:rPr>
        <w:t>不</w:t>
      </w:r>
      <w:proofErr w:type="gramEnd"/>
      <w:r w:rsidRPr="00A82828">
        <w:rPr>
          <w:rFonts w:ascii="標楷體" w:eastAsia="標楷體" w:hAnsi="標楷體" w:cs="TTB7CF9C5CtCID-WinCharSetFFFF-H"/>
          <w:kern w:val="0"/>
          <w:sz w:val="32"/>
          <w:szCs w:val="32"/>
        </w:rPr>
        <w:t>移轉或</w:t>
      </w:r>
      <w:proofErr w:type="gramStart"/>
      <w:r w:rsidRPr="00A82828">
        <w:rPr>
          <w:rFonts w:ascii="標楷體" w:eastAsia="標楷體" w:hAnsi="標楷體" w:cs="TTB7CF9C5CtCID-WinCharSetFFFF-H"/>
          <w:kern w:val="0"/>
          <w:sz w:val="32"/>
          <w:szCs w:val="32"/>
        </w:rPr>
        <w:t>不</w:t>
      </w:r>
      <w:proofErr w:type="gramEnd"/>
      <w:r w:rsidRPr="00A82828">
        <w:rPr>
          <w:rFonts w:ascii="標楷體" w:eastAsia="標楷體" w:hAnsi="標楷體" w:cs="TTB7CF9C5CtCID-WinCharSetFFFF-H"/>
          <w:kern w:val="0"/>
          <w:sz w:val="32"/>
          <w:szCs w:val="32"/>
        </w:rPr>
        <w:t>設定負擔</w:t>
      </w:r>
      <w:r w:rsidR="00811864" w:rsidRPr="00A82828">
        <w:rPr>
          <w:rFonts w:ascii="標楷體" w:eastAsia="標楷體" w:hAnsi="標楷體" w:cs="TTB7CF9C5CtCID-WinCharSetFFFF-H"/>
          <w:kern w:val="0"/>
          <w:sz w:val="32"/>
          <w:szCs w:val="32"/>
        </w:rPr>
        <w:t>的</w:t>
      </w:r>
      <w:r w:rsidRPr="00A82828">
        <w:rPr>
          <w:rFonts w:ascii="標楷體" w:eastAsia="標楷體" w:hAnsi="標楷體" w:cs="TTB7CF9C5CtCID-WinCharSetFFFF-H"/>
          <w:kern w:val="0"/>
          <w:sz w:val="32"/>
          <w:szCs w:val="32"/>
        </w:rPr>
        <w:t>一方(除非投資者及該其他方具有事先核准</w:t>
      </w:r>
      <w:r w:rsidR="00811864" w:rsidRPr="00A82828">
        <w:rPr>
          <w:rFonts w:ascii="標楷體" w:eastAsia="標楷體" w:hAnsi="標楷體" w:cs="TTB7CF9C5CtCID-WinCharSetFFFF-H"/>
          <w:kern w:val="0"/>
          <w:sz w:val="32"/>
          <w:szCs w:val="32"/>
        </w:rPr>
        <w:t>的</w:t>
      </w:r>
      <w:r w:rsidRPr="00A82828">
        <w:rPr>
          <w:rFonts w:ascii="標楷體" w:eastAsia="標楷體" w:hAnsi="標楷體" w:cs="TTB7CF9C5CtCID-WinCharSetFFFF-H"/>
          <w:kern w:val="0"/>
          <w:sz w:val="32"/>
          <w:szCs w:val="32"/>
        </w:rPr>
        <w:t>權利，且此種權利係以具意願</w:t>
      </w:r>
      <w:r w:rsidR="00811864" w:rsidRPr="00A82828">
        <w:rPr>
          <w:rFonts w:ascii="標楷體" w:eastAsia="標楷體" w:hAnsi="標楷體" w:cs="TTB7CF9C5CtCID-WinCharSetFFFF-H"/>
          <w:kern w:val="0"/>
          <w:sz w:val="32"/>
          <w:szCs w:val="32"/>
        </w:rPr>
        <w:t>的</w:t>
      </w:r>
      <w:r w:rsidRPr="00A82828">
        <w:rPr>
          <w:rFonts w:ascii="標楷體" w:eastAsia="標楷體" w:hAnsi="標楷體" w:cs="TTB7CF9C5CtCID-WinCharSetFFFF-H"/>
          <w:kern w:val="0"/>
          <w:sz w:val="32"/>
          <w:szCs w:val="32"/>
        </w:rPr>
        <w:t>獨立方彼此同意</w:t>
      </w:r>
      <w:r w:rsidR="00811864" w:rsidRPr="00A82828">
        <w:rPr>
          <w:rFonts w:ascii="標楷體" w:eastAsia="標楷體" w:hAnsi="標楷體" w:cs="TTB7CF9C5CtCID-WinCharSetFFFF-H"/>
          <w:kern w:val="0"/>
          <w:sz w:val="32"/>
          <w:szCs w:val="32"/>
        </w:rPr>
        <w:t>的</w:t>
      </w:r>
      <w:r w:rsidRPr="00A82828">
        <w:rPr>
          <w:rFonts w:ascii="標楷體" w:eastAsia="標楷體" w:hAnsi="標楷體" w:cs="TTB7CF9C5CtCID-WinCharSetFFFF-H"/>
          <w:kern w:val="0"/>
          <w:sz w:val="32"/>
          <w:szCs w:val="32"/>
        </w:rPr>
        <w:t>條款為基礎</w:t>
      </w:r>
      <w:r w:rsidR="00811864" w:rsidRPr="00A82828">
        <w:rPr>
          <w:rFonts w:ascii="標楷體" w:eastAsia="標楷體" w:hAnsi="標楷體" w:cs="TTB7CF9C5CtCID-WinCharSetFFFF-H"/>
          <w:kern w:val="0"/>
          <w:sz w:val="32"/>
          <w:szCs w:val="32"/>
        </w:rPr>
        <w:t>的</w:t>
      </w:r>
      <w:r w:rsidRPr="00A82828">
        <w:rPr>
          <w:rFonts w:ascii="標楷體" w:eastAsia="標楷體" w:hAnsi="標楷體" w:cs="TTB7CF9C5CtCID-WinCharSetFFFF-H"/>
          <w:kern w:val="0"/>
          <w:sz w:val="32"/>
          <w:szCs w:val="32"/>
        </w:rPr>
        <w:t>情況下)</w:t>
      </w:r>
      <w:r w:rsidRPr="00A82828">
        <w:rPr>
          <w:rFonts w:ascii="標楷體" w:eastAsia="標楷體" w:hAnsi="標楷體" w:cs="TTB7CF9C5CtCID-WinCharSetFFFF-H" w:hint="eastAsia"/>
          <w:kern w:val="0"/>
          <w:sz w:val="32"/>
          <w:szCs w:val="32"/>
        </w:rPr>
        <w:t xml:space="preserve"> ；</w:t>
      </w:r>
    </w:p>
    <w:p w:rsidR="009B4993" w:rsidRPr="00A82828" w:rsidRDefault="009B4993" w:rsidP="00662FE6">
      <w:pPr>
        <w:pStyle w:val="a4"/>
        <w:widowControl/>
        <w:numPr>
          <w:ilvl w:val="0"/>
          <w:numId w:val="11"/>
        </w:numPr>
        <w:spacing w:before="100" w:beforeAutospacing="1" w:after="100" w:afterAutospacing="1" w:line="400" w:lineRule="exact"/>
        <w:ind w:leftChars="0"/>
        <w:jc w:val="both"/>
        <w:rPr>
          <w:rFonts w:ascii="標楷體" w:eastAsia="標楷體" w:hAnsi="標楷體" w:cs="TTB7CF9C5CtCID-WinCharSetFFFF-H"/>
          <w:kern w:val="0"/>
          <w:sz w:val="32"/>
          <w:szCs w:val="32"/>
        </w:rPr>
      </w:pPr>
      <w:r w:rsidRPr="00A82828">
        <w:rPr>
          <w:rFonts w:ascii="標楷體" w:eastAsia="標楷體" w:hAnsi="標楷體" w:cs="TTB7CF9C5CtCID-WinCharSetFFFF-H"/>
          <w:kern w:val="0"/>
          <w:sz w:val="32"/>
          <w:szCs w:val="32"/>
        </w:rPr>
        <w:t>在無投資者次順位財務支援</w:t>
      </w:r>
      <w:r w:rsidR="00811864" w:rsidRPr="00A82828">
        <w:rPr>
          <w:rFonts w:ascii="標楷體" w:eastAsia="標楷體" w:hAnsi="標楷體" w:cs="TTB7CF9C5CtCID-WinCharSetFFFF-H"/>
          <w:kern w:val="0"/>
          <w:sz w:val="32"/>
          <w:szCs w:val="32"/>
        </w:rPr>
        <w:t>的</w:t>
      </w:r>
      <w:r w:rsidRPr="00A82828">
        <w:rPr>
          <w:rFonts w:ascii="標楷體" w:eastAsia="標楷體" w:hAnsi="標楷體" w:cs="TTB7CF9C5CtCID-WinCharSetFFFF-H"/>
          <w:kern w:val="0"/>
          <w:sz w:val="32"/>
          <w:szCs w:val="32"/>
        </w:rPr>
        <w:t>情況下即無法支應其營運</w:t>
      </w:r>
      <w:r w:rsidR="00811864" w:rsidRPr="00A82828">
        <w:rPr>
          <w:rFonts w:ascii="標楷體" w:eastAsia="標楷體" w:hAnsi="標楷體" w:cs="TTB7CF9C5CtCID-WinCharSetFFFF-H"/>
          <w:kern w:val="0"/>
          <w:sz w:val="32"/>
          <w:szCs w:val="32"/>
        </w:rPr>
        <w:t>的</w:t>
      </w:r>
      <w:r w:rsidRPr="00A82828">
        <w:rPr>
          <w:rFonts w:ascii="標楷體" w:eastAsia="標楷體" w:hAnsi="標楷體" w:cs="TTB7CF9C5CtCID-WinCharSetFFFF-H"/>
          <w:kern w:val="0"/>
          <w:sz w:val="32"/>
          <w:szCs w:val="32"/>
        </w:rPr>
        <w:t>一方</w:t>
      </w:r>
      <w:r w:rsidRPr="00A82828">
        <w:rPr>
          <w:rFonts w:ascii="標楷體" w:eastAsia="標楷體" w:hAnsi="標楷體" w:cs="TTB7CF9C5CtCID-WinCharSetFFFF-H" w:hint="eastAsia"/>
          <w:kern w:val="0"/>
          <w:sz w:val="32"/>
          <w:szCs w:val="32"/>
        </w:rPr>
        <w:t>；</w:t>
      </w:r>
    </w:p>
    <w:p w:rsidR="009B4993" w:rsidRPr="00A82828" w:rsidRDefault="009B4993" w:rsidP="00662FE6">
      <w:pPr>
        <w:pStyle w:val="a4"/>
        <w:widowControl/>
        <w:numPr>
          <w:ilvl w:val="0"/>
          <w:numId w:val="11"/>
        </w:numPr>
        <w:spacing w:before="100" w:beforeAutospacing="1" w:after="100" w:afterAutospacing="1" w:line="400" w:lineRule="exact"/>
        <w:ind w:leftChars="0"/>
        <w:jc w:val="both"/>
        <w:rPr>
          <w:rFonts w:ascii="標楷體" w:eastAsia="標楷體" w:hAnsi="標楷體" w:cs="TTB7CF9C5CtCID-WinCharSetFFFF-H"/>
          <w:kern w:val="0"/>
          <w:sz w:val="32"/>
          <w:szCs w:val="32"/>
        </w:rPr>
      </w:pPr>
      <w:r w:rsidRPr="00A82828">
        <w:rPr>
          <w:rFonts w:ascii="標楷體" w:eastAsia="標楷體" w:hAnsi="標楷體" w:cs="TTB7CF9C5CtCID-WinCharSetFFFF-H"/>
          <w:kern w:val="0"/>
          <w:sz w:val="32"/>
          <w:szCs w:val="32"/>
        </w:rPr>
        <w:t>治理單位多數成員或主要管理人員與投資者</w:t>
      </w:r>
      <w:r w:rsidR="00811864" w:rsidRPr="00A82828">
        <w:rPr>
          <w:rFonts w:ascii="標楷體" w:eastAsia="標楷體" w:hAnsi="標楷體" w:cs="TTB7CF9C5CtCID-WinCharSetFFFF-H"/>
          <w:kern w:val="0"/>
          <w:sz w:val="32"/>
          <w:szCs w:val="32"/>
        </w:rPr>
        <w:t>的</w:t>
      </w:r>
      <w:r w:rsidRPr="00A82828">
        <w:rPr>
          <w:rFonts w:ascii="標楷體" w:eastAsia="標楷體" w:hAnsi="標楷體" w:cs="TTB7CF9C5CtCID-WinCharSetFFFF-H"/>
          <w:kern w:val="0"/>
          <w:sz w:val="32"/>
          <w:szCs w:val="32"/>
        </w:rPr>
        <w:t>治理單位或主要管理人員相同</w:t>
      </w:r>
      <w:r w:rsidR="00811864" w:rsidRPr="00A82828">
        <w:rPr>
          <w:rFonts w:ascii="標楷體" w:eastAsia="標楷體" w:hAnsi="標楷體" w:cs="TTB7CF9C5CtCID-WinCharSetFFFF-H"/>
          <w:kern w:val="0"/>
          <w:sz w:val="32"/>
          <w:szCs w:val="32"/>
        </w:rPr>
        <w:t>的</w:t>
      </w:r>
      <w:r w:rsidRPr="00A82828">
        <w:rPr>
          <w:rFonts w:ascii="標楷體" w:eastAsia="標楷體" w:hAnsi="標楷體" w:cs="TTB7CF9C5CtCID-WinCharSetFFFF-H"/>
          <w:kern w:val="0"/>
          <w:sz w:val="32"/>
          <w:szCs w:val="32"/>
        </w:rPr>
        <w:t>被投資者</w:t>
      </w:r>
      <w:r w:rsidRPr="00A82828">
        <w:rPr>
          <w:rFonts w:ascii="標楷體" w:eastAsia="標楷體" w:hAnsi="標楷體" w:cs="TTB7CF9C5CtCID-WinCharSetFFFF-H" w:hint="eastAsia"/>
          <w:kern w:val="0"/>
          <w:sz w:val="32"/>
          <w:szCs w:val="32"/>
        </w:rPr>
        <w:t>；及</w:t>
      </w:r>
    </w:p>
    <w:p w:rsidR="00995C57" w:rsidRPr="00A82828" w:rsidRDefault="009B4993" w:rsidP="00662FE6">
      <w:pPr>
        <w:pStyle w:val="a4"/>
        <w:widowControl/>
        <w:numPr>
          <w:ilvl w:val="0"/>
          <w:numId w:val="11"/>
        </w:numPr>
        <w:spacing w:before="100" w:beforeAutospacing="1" w:after="100" w:afterAutospacing="1" w:line="400" w:lineRule="exact"/>
        <w:ind w:leftChars="0"/>
        <w:jc w:val="both"/>
        <w:rPr>
          <w:rFonts w:ascii="標楷體" w:eastAsia="標楷體" w:hAnsi="標楷體" w:cs="TTB7CF9C5CtCID-WinCharSetFFFF-H"/>
          <w:kern w:val="0"/>
          <w:sz w:val="32"/>
          <w:szCs w:val="32"/>
        </w:rPr>
      </w:pPr>
      <w:r w:rsidRPr="00A82828">
        <w:rPr>
          <w:rFonts w:ascii="標楷體" w:eastAsia="標楷體" w:hAnsi="標楷體" w:cs="TTB7CF9C5CtCID-WinCharSetFFFF-H"/>
          <w:kern w:val="0"/>
          <w:sz w:val="32"/>
          <w:szCs w:val="32"/>
        </w:rPr>
        <w:t>與投資者有密切業務關係(</w:t>
      </w:r>
      <w:r w:rsidR="00DA6A8B" w:rsidRPr="00A82828">
        <w:rPr>
          <w:rFonts w:ascii="標楷體" w:eastAsia="標楷體" w:hAnsi="標楷體" w:cs="TTB7CF9C5CtCID-WinCharSetFFFF-H" w:hint="eastAsia"/>
          <w:kern w:val="0"/>
          <w:sz w:val="32"/>
          <w:szCs w:val="32"/>
        </w:rPr>
        <w:t>例如</w:t>
      </w:r>
      <w:r w:rsidRPr="00A82828">
        <w:rPr>
          <w:rFonts w:ascii="標楷體" w:eastAsia="標楷體" w:hAnsi="標楷體" w:cs="TTB7CF9C5CtCID-WinCharSetFFFF-H"/>
          <w:kern w:val="0"/>
          <w:sz w:val="32"/>
          <w:szCs w:val="32"/>
        </w:rPr>
        <w:t>專業服務提供者與其某一重要</w:t>
      </w:r>
      <w:proofErr w:type="gramStart"/>
      <w:r w:rsidRPr="00A82828">
        <w:rPr>
          <w:rFonts w:ascii="標楷體" w:eastAsia="標楷體" w:hAnsi="標楷體" w:cs="TTB7CF9C5CtCID-WinCharSetFFFF-H"/>
          <w:kern w:val="0"/>
          <w:sz w:val="32"/>
          <w:szCs w:val="32"/>
        </w:rPr>
        <w:t>客戶間</w:t>
      </w:r>
      <w:r w:rsidR="00811864" w:rsidRPr="00A82828">
        <w:rPr>
          <w:rFonts w:ascii="標楷體" w:eastAsia="標楷體" w:hAnsi="標楷體" w:cs="TTB7CF9C5CtCID-WinCharSetFFFF-H"/>
          <w:kern w:val="0"/>
          <w:sz w:val="32"/>
          <w:szCs w:val="32"/>
        </w:rPr>
        <w:t>的</w:t>
      </w:r>
      <w:r w:rsidRPr="00A82828">
        <w:rPr>
          <w:rFonts w:ascii="標楷體" w:eastAsia="標楷體" w:hAnsi="標楷體" w:cs="TTB7CF9C5CtCID-WinCharSetFFFF-H"/>
          <w:kern w:val="0"/>
          <w:sz w:val="32"/>
          <w:szCs w:val="32"/>
        </w:rPr>
        <w:t>關係</w:t>
      </w:r>
      <w:proofErr w:type="gramEnd"/>
      <w:r w:rsidRPr="00A82828">
        <w:rPr>
          <w:rFonts w:ascii="標楷體" w:eastAsia="標楷體" w:hAnsi="標楷體" w:cs="TTB7CF9C5CtCID-WinCharSetFFFF-H"/>
          <w:kern w:val="0"/>
          <w:sz w:val="32"/>
          <w:szCs w:val="32"/>
        </w:rPr>
        <w:t>)</w:t>
      </w:r>
      <w:r w:rsidR="00811864" w:rsidRPr="00A82828">
        <w:rPr>
          <w:rFonts w:ascii="標楷體" w:eastAsia="標楷體" w:hAnsi="標楷體" w:cs="TTB7CF9C5CtCID-WinCharSetFFFF-H"/>
          <w:kern w:val="0"/>
          <w:sz w:val="32"/>
          <w:szCs w:val="32"/>
        </w:rPr>
        <w:t>的</w:t>
      </w:r>
      <w:r w:rsidRPr="00A82828">
        <w:rPr>
          <w:rFonts w:ascii="標楷體" w:eastAsia="標楷體" w:hAnsi="標楷體" w:cs="TTB7CF9C5CtCID-WinCharSetFFFF-H"/>
          <w:kern w:val="0"/>
          <w:sz w:val="32"/>
          <w:szCs w:val="32"/>
        </w:rPr>
        <w:t>一方。</w:t>
      </w:r>
    </w:p>
    <w:p w:rsidR="00DA6A8B" w:rsidRPr="00A82828" w:rsidRDefault="00F35EB6" w:rsidP="00662FE6">
      <w:pPr>
        <w:pStyle w:val="abgheada"/>
        <w:numPr>
          <w:ilvl w:val="1"/>
          <w:numId w:val="16"/>
        </w:numPr>
        <w:spacing w:before="100" w:beforeAutospacing="1" w:after="100" w:afterAutospacing="1" w:line="400" w:lineRule="exact"/>
        <w:ind w:left="0" w:firstLine="0"/>
        <w:rPr>
          <w:rFonts w:ascii="標楷體" w:eastAsia="標楷體" w:hAnsi="標楷體" w:cs="Calibri"/>
          <w:sz w:val="32"/>
          <w:szCs w:val="32"/>
          <w:lang w:eastAsia="zh-TW"/>
        </w:rPr>
      </w:pPr>
      <w:r w:rsidRPr="00A82828">
        <w:rPr>
          <w:rFonts w:ascii="標楷體" w:eastAsia="標楷體" w:hAnsi="標楷體" w:cs="Calibri" w:hint="eastAsia"/>
          <w:sz w:val="32"/>
          <w:szCs w:val="32"/>
          <w:lang w:eastAsia="zh-TW"/>
        </w:rPr>
        <w:t>其他：</w:t>
      </w:r>
      <w:r w:rsidR="00DA6A8B" w:rsidRPr="00A82828">
        <w:rPr>
          <w:rFonts w:ascii="標楷體" w:eastAsia="標楷體" w:hAnsi="標楷體" w:cs="Calibri" w:hint="eastAsia"/>
          <w:sz w:val="32"/>
          <w:szCs w:val="32"/>
          <w:lang w:eastAsia="zh-TW"/>
        </w:rPr>
        <w:t xml:space="preserve">IFRS </w:t>
      </w:r>
      <w:r w:rsidRPr="00A82828">
        <w:rPr>
          <w:rFonts w:ascii="標楷體" w:eastAsia="標楷體" w:hAnsi="標楷體" w:cs="Calibri" w:hint="eastAsia"/>
          <w:sz w:val="32"/>
          <w:szCs w:val="32"/>
          <w:lang w:eastAsia="zh-TW"/>
        </w:rPr>
        <w:t>10</w:t>
      </w:r>
      <w:r w:rsidR="00DA6A8B" w:rsidRPr="00A82828">
        <w:rPr>
          <w:rFonts w:ascii="標楷體" w:eastAsia="標楷體" w:hAnsi="標楷體" w:cs="Calibri" w:hint="eastAsia"/>
          <w:sz w:val="32"/>
          <w:szCs w:val="32"/>
          <w:lang w:eastAsia="zh-TW"/>
        </w:rPr>
        <w:t>附錄B</w:t>
      </w:r>
      <w:r w:rsidR="003A7B77" w:rsidRPr="00A82828">
        <w:rPr>
          <w:rFonts w:ascii="標楷體" w:eastAsia="標楷體" w:hAnsi="標楷體" w:cs="Calibri" w:hint="eastAsia"/>
          <w:sz w:val="32"/>
          <w:szCs w:val="32"/>
          <w:lang w:eastAsia="zh-TW"/>
        </w:rPr>
        <w:t>基金經理人係屬代理人或主理人</w:t>
      </w:r>
      <w:r w:rsidR="00811864" w:rsidRPr="00A82828">
        <w:rPr>
          <w:rFonts w:ascii="標楷體" w:eastAsia="標楷體" w:hAnsi="標楷體" w:cs="Calibri" w:hint="eastAsia"/>
          <w:sz w:val="32"/>
          <w:szCs w:val="32"/>
          <w:lang w:eastAsia="zh-TW"/>
        </w:rPr>
        <w:t>的</w:t>
      </w:r>
      <w:proofErr w:type="gramStart"/>
      <w:r w:rsidR="003A7B77" w:rsidRPr="00A82828">
        <w:rPr>
          <w:rFonts w:ascii="標楷體" w:eastAsia="標楷體" w:hAnsi="標楷體" w:cs="Calibri" w:hint="eastAsia"/>
          <w:sz w:val="32"/>
          <w:szCs w:val="32"/>
          <w:lang w:eastAsia="zh-TW"/>
        </w:rPr>
        <w:t>評估</w:t>
      </w:r>
      <w:r w:rsidR="00DA6A8B" w:rsidRPr="00A82828">
        <w:rPr>
          <w:rFonts w:ascii="標楷體" w:eastAsia="標楷體" w:hAnsi="標楷體" w:cs="Calibri" w:hint="eastAsia"/>
          <w:sz w:val="32"/>
          <w:szCs w:val="32"/>
          <w:lang w:eastAsia="zh-TW"/>
        </w:rPr>
        <w:t>釋例之</w:t>
      </w:r>
      <w:proofErr w:type="gramEnd"/>
      <w:r w:rsidR="00DA6A8B" w:rsidRPr="00A82828">
        <w:rPr>
          <w:rFonts w:ascii="標楷體" w:eastAsia="標楷體" w:hAnsi="標楷體" w:cs="Calibri" w:hint="eastAsia"/>
          <w:sz w:val="32"/>
          <w:szCs w:val="32"/>
          <w:lang w:eastAsia="zh-TW"/>
        </w:rPr>
        <w:t>彙整</w:t>
      </w:r>
    </w:p>
    <w:tbl>
      <w:tblPr>
        <w:tblStyle w:val="a3"/>
        <w:tblW w:w="0" w:type="auto"/>
        <w:tblLook w:val="04A0"/>
      </w:tblPr>
      <w:tblGrid>
        <w:gridCol w:w="8362"/>
      </w:tblGrid>
      <w:tr w:rsidR="00E40CA2" w:rsidRPr="00A82828" w:rsidTr="006D31D9">
        <w:tc>
          <w:tcPr>
            <w:tcW w:w="8362" w:type="dxa"/>
          </w:tcPr>
          <w:p w:rsidR="00E40CA2" w:rsidRPr="00A82828" w:rsidRDefault="00E40CA2" w:rsidP="00662FE6">
            <w:pPr>
              <w:widowControl/>
              <w:spacing w:before="100" w:beforeAutospacing="1" w:after="100" w:afterAutospacing="1" w:line="400" w:lineRule="exact"/>
              <w:jc w:val="both"/>
              <w:rPr>
                <w:rFonts w:ascii="標楷體" w:eastAsia="標楷體" w:hAnsi="標楷體" w:cs="Calibri"/>
                <w:kern w:val="0"/>
                <w:sz w:val="28"/>
                <w:szCs w:val="28"/>
                <w:lang w:val="en-GB"/>
              </w:rPr>
            </w:pPr>
            <w:r w:rsidRPr="00A82828">
              <w:rPr>
                <w:rFonts w:ascii="標楷體" w:eastAsia="標楷體" w:hAnsi="標楷體" w:cs="Calibri" w:hint="eastAsia"/>
                <w:kern w:val="0"/>
                <w:sz w:val="28"/>
                <w:szCs w:val="28"/>
                <w:lang w:val="en-GB"/>
              </w:rPr>
              <w:t>基金經理人係屬代理人或主理人之評估(1)</w:t>
            </w:r>
          </w:p>
          <w:p w:rsidR="00E40CA2" w:rsidRPr="00A82828" w:rsidRDefault="00E40CA2" w:rsidP="00662FE6">
            <w:pPr>
              <w:widowControl/>
              <w:spacing w:before="100" w:beforeAutospacing="1" w:after="100" w:afterAutospacing="1" w:line="400" w:lineRule="exact"/>
              <w:jc w:val="both"/>
              <w:rPr>
                <w:rFonts w:ascii="標楷體" w:eastAsia="標楷體" w:hAnsi="標楷體" w:cs="TimesNewRoman"/>
                <w:kern w:val="0"/>
                <w:sz w:val="28"/>
                <w:szCs w:val="28"/>
              </w:rPr>
            </w:pPr>
            <w:r w:rsidRPr="00A82828">
              <w:rPr>
                <w:rFonts w:ascii="標楷體" w:eastAsia="標楷體" w:hAnsi="標楷體" w:cs="Calibri" w:hint="eastAsia"/>
                <w:kern w:val="0"/>
                <w:sz w:val="28"/>
                <w:szCs w:val="28"/>
                <w:lang w:val="en-GB"/>
              </w:rPr>
              <w:t>[IFRS 10:附錄B</w:t>
            </w:r>
            <w:proofErr w:type="gramStart"/>
            <w:r w:rsidRPr="00A82828">
              <w:rPr>
                <w:rFonts w:ascii="標楷體" w:eastAsia="標楷體" w:hAnsi="標楷體" w:cs="Calibri" w:hint="eastAsia"/>
                <w:kern w:val="0"/>
                <w:sz w:val="28"/>
                <w:szCs w:val="28"/>
                <w:lang w:val="en-GB"/>
              </w:rPr>
              <w:t>釋例</w:t>
            </w:r>
            <w:proofErr w:type="gramEnd"/>
            <w:r w:rsidRPr="00A82828">
              <w:rPr>
                <w:rFonts w:ascii="標楷體" w:eastAsia="標楷體" w:hAnsi="標楷體" w:cs="Calibri" w:hint="eastAsia"/>
                <w:kern w:val="0"/>
                <w:sz w:val="28"/>
                <w:szCs w:val="28"/>
                <w:lang w:val="en-GB"/>
              </w:rPr>
              <w:t>13]</w:t>
            </w:r>
          </w:p>
          <w:p w:rsidR="00E40CA2" w:rsidRPr="00A82828" w:rsidRDefault="00E40CA2" w:rsidP="00662FE6">
            <w:pPr>
              <w:widowControl/>
              <w:spacing w:before="100" w:beforeAutospacing="1" w:after="100" w:afterAutospacing="1" w:line="400" w:lineRule="exact"/>
              <w:jc w:val="both"/>
              <w:rPr>
                <w:rFonts w:ascii="標楷體" w:eastAsia="標楷體" w:hAnsi="標楷體" w:cs="TTB7CF9C5CtCID-WinCharSetFFFF-H"/>
                <w:kern w:val="0"/>
                <w:sz w:val="28"/>
                <w:szCs w:val="28"/>
              </w:rPr>
            </w:pPr>
            <w:r w:rsidRPr="00A82828">
              <w:rPr>
                <w:rFonts w:ascii="標楷體" w:eastAsia="標楷體" w:hAnsi="標楷體" w:cs="TTB7CF9C5CtCID-WinCharSetFFFF-H"/>
                <w:kern w:val="0"/>
                <w:sz w:val="28"/>
                <w:szCs w:val="28"/>
              </w:rPr>
              <w:t>某決策者(基金經理人)依照當地法律及規章規定之投資委託書中所訂狹隘定義之參數內，成立、行銷並管理</w:t>
            </w:r>
            <w:proofErr w:type="gramStart"/>
            <w:r w:rsidRPr="00A82828">
              <w:rPr>
                <w:rFonts w:ascii="標楷體" w:eastAsia="標楷體" w:hAnsi="標楷體" w:cs="TTB7CF9C5CtCID-WinCharSetFFFF-H"/>
                <w:kern w:val="0"/>
                <w:sz w:val="28"/>
                <w:szCs w:val="28"/>
              </w:rPr>
              <w:t>一</w:t>
            </w:r>
            <w:proofErr w:type="gramEnd"/>
            <w:r w:rsidRPr="00A82828">
              <w:rPr>
                <w:rFonts w:ascii="標楷體" w:eastAsia="標楷體" w:hAnsi="標楷體" w:cs="TTB7CF9C5CtCID-WinCharSetFFFF-H"/>
                <w:kern w:val="0"/>
                <w:sz w:val="28"/>
                <w:szCs w:val="28"/>
              </w:rPr>
              <w:t>公開交易且受管制之基金。該基金以對公開交易企業權益證券之分散投資組合之投資，向投資者行銷。於定義之參數內，基金經理人對於投資之資產具有裁量權。基金經理人已按</w:t>
            </w:r>
            <w:r w:rsidRPr="00A82828">
              <w:rPr>
                <w:rFonts w:ascii="標楷體" w:eastAsia="標楷體" w:hAnsi="標楷體" w:cs="TimesNewRoman"/>
                <w:kern w:val="0"/>
                <w:sz w:val="28"/>
                <w:szCs w:val="28"/>
              </w:rPr>
              <w:t>10%</w:t>
            </w:r>
            <w:r w:rsidRPr="00A82828">
              <w:rPr>
                <w:rFonts w:ascii="標楷體" w:eastAsia="標楷體" w:hAnsi="標楷體" w:cs="TTB7CF9C5CtCID-WinCharSetFFFF-H"/>
                <w:kern w:val="0"/>
                <w:sz w:val="28"/>
                <w:szCs w:val="28"/>
              </w:rPr>
              <w:t>之比例投資於基金，並為其勞務收取等於基金淨資產價值</w:t>
            </w:r>
            <w:r w:rsidRPr="00A82828">
              <w:rPr>
                <w:rFonts w:ascii="標楷體" w:eastAsia="標楷體" w:hAnsi="標楷體" w:cs="TimesNewRoman"/>
                <w:kern w:val="0"/>
                <w:sz w:val="28"/>
                <w:szCs w:val="28"/>
              </w:rPr>
              <w:t>1%</w:t>
            </w:r>
            <w:r w:rsidRPr="00A82828">
              <w:rPr>
                <w:rFonts w:ascii="標楷體" w:eastAsia="標楷體" w:hAnsi="標楷體" w:cs="TTB7CF9C5CtCID-WinCharSetFFFF-H"/>
                <w:kern w:val="0"/>
                <w:sz w:val="28"/>
                <w:szCs w:val="28"/>
              </w:rPr>
              <w:t>之市場基礎之收費。該等收費與所提供之勞務相稱。基金經理人於其</w:t>
            </w:r>
            <w:r w:rsidRPr="00A82828">
              <w:rPr>
                <w:rFonts w:ascii="標楷體" w:eastAsia="標楷體" w:hAnsi="標楷體" w:cs="TimesNewRoman"/>
                <w:kern w:val="0"/>
                <w:sz w:val="28"/>
                <w:szCs w:val="28"/>
              </w:rPr>
              <w:t>10%</w:t>
            </w:r>
            <w:r w:rsidRPr="00A82828">
              <w:rPr>
                <w:rFonts w:ascii="標楷體" w:eastAsia="標楷體" w:hAnsi="標楷體" w:cs="TTB7CF9C5CtCID-WinCharSetFFFF-H"/>
                <w:kern w:val="0"/>
                <w:sz w:val="28"/>
                <w:szCs w:val="28"/>
              </w:rPr>
              <w:t>以外之投資不具有任何彌補損失之義務。此基金不須成立且亦未成立獨立之董事會。投資者並不持有影響基金經理人決策職權之任何實質性權利，但得於基金所訂定之特定限制內贖回其權益。</w:t>
            </w:r>
          </w:p>
          <w:p w:rsidR="00E40CA2" w:rsidRPr="00A82828" w:rsidRDefault="00E40CA2" w:rsidP="00662FE6">
            <w:pPr>
              <w:widowControl/>
              <w:spacing w:before="100" w:beforeAutospacing="1" w:after="100" w:afterAutospacing="1" w:line="400" w:lineRule="exact"/>
              <w:jc w:val="both"/>
              <w:rPr>
                <w:rFonts w:ascii="標楷體" w:eastAsia="標楷體" w:hAnsi="標楷體" w:cs="TTB7CF9C5CtCID-WinCharSetFFFF-H"/>
                <w:kern w:val="0"/>
                <w:sz w:val="28"/>
                <w:szCs w:val="28"/>
              </w:rPr>
            </w:pPr>
            <w:r w:rsidRPr="00A82828">
              <w:rPr>
                <w:rFonts w:ascii="標楷體" w:eastAsia="標楷體" w:hAnsi="標楷體" w:cs="TTB7CF9C5CtCID-WinCharSetFFFF-H"/>
                <w:kern w:val="0"/>
                <w:sz w:val="28"/>
                <w:szCs w:val="28"/>
              </w:rPr>
              <w:t>雖然於投資委託書所訂之參數內並依規章之規定營運，基金經理人具有賦予其現時能力以主導該基金</w:t>
            </w:r>
            <w:proofErr w:type="gramStart"/>
            <w:r w:rsidRPr="00A82828">
              <w:rPr>
                <w:rFonts w:ascii="標楷體" w:eastAsia="標楷體" w:hAnsi="標楷體" w:cs="TTB7CF9C5CtCID-WinCharSetFFFF-H"/>
                <w:kern w:val="0"/>
                <w:sz w:val="28"/>
                <w:szCs w:val="28"/>
              </w:rPr>
              <w:t>攸</w:t>
            </w:r>
            <w:proofErr w:type="gramEnd"/>
            <w:r w:rsidRPr="00A82828">
              <w:rPr>
                <w:rFonts w:ascii="標楷體" w:eastAsia="標楷體" w:hAnsi="標楷體" w:cs="TTB7CF9C5CtCID-WinCharSetFFFF-H"/>
                <w:kern w:val="0"/>
                <w:sz w:val="28"/>
                <w:szCs w:val="28"/>
              </w:rPr>
              <w:t>關活動之決策權－投資者並不持有可影響基金經理人決策職權之實質性權利。基金經理人為其勞務而收取與其所提供之勞務相稱之市場基礎之收費且亦已按比例投資於基金。該酬勞及其投資使基金經理人暴露於來自基金活動之報</w:t>
            </w:r>
            <w:r w:rsidRPr="00A82828">
              <w:rPr>
                <w:rFonts w:ascii="標楷體" w:eastAsia="標楷體" w:hAnsi="標楷體" w:cs="TTB7CF9C5CtCID-WinCharSetFFFF-H"/>
                <w:kern w:val="0"/>
                <w:sz w:val="28"/>
                <w:szCs w:val="28"/>
              </w:rPr>
              <w:lastRenderedPageBreak/>
              <w:t>酬變異性，但未產生重大到足以顯示基金經理人為主理人</w:t>
            </w:r>
            <w:proofErr w:type="gramStart"/>
            <w:r w:rsidRPr="00A82828">
              <w:rPr>
                <w:rFonts w:ascii="標楷體" w:eastAsia="標楷體" w:hAnsi="標楷體" w:cs="TTB7CF9C5CtCID-WinCharSetFFFF-H"/>
                <w:kern w:val="0"/>
                <w:sz w:val="28"/>
                <w:szCs w:val="28"/>
              </w:rPr>
              <w:t>之暴險</w:t>
            </w:r>
            <w:proofErr w:type="gramEnd"/>
            <w:r w:rsidRPr="00A82828">
              <w:rPr>
                <w:rFonts w:ascii="標楷體" w:eastAsia="標楷體" w:hAnsi="標楷體" w:cs="TTB7CF9C5CtCID-WinCharSetFFFF-H"/>
                <w:kern w:val="0"/>
                <w:sz w:val="28"/>
                <w:szCs w:val="28"/>
              </w:rPr>
              <w:t>。</w:t>
            </w:r>
          </w:p>
          <w:p w:rsidR="00E40CA2" w:rsidRPr="00A82828" w:rsidRDefault="00E40CA2" w:rsidP="00662FE6">
            <w:pPr>
              <w:widowControl/>
              <w:spacing w:before="100" w:beforeAutospacing="1" w:after="100" w:afterAutospacing="1" w:line="400" w:lineRule="exact"/>
              <w:jc w:val="both"/>
              <w:rPr>
                <w:rFonts w:ascii="標楷體" w:eastAsia="標楷體" w:hAnsi="標楷體" w:cs="Calibri"/>
                <w:kern w:val="0"/>
                <w:sz w:val="28"/>
                <w:szCs w:val="28"/>
                <w:lang w:val="en-GB"/>
              </w:rPr>
            </w:pPr>
            <w:r w:rsidRPr="00A82828">
              <w:rPr>
                <w:rFonts w:ascii="標楷體" w:eastAsia="標楷體" w:hAnsi="標楷體" w:cs="TTB7CF9C5CtCID-WinCharSetFFFF-H"/>
                <w:kern w:val="0"/>
                <w:sz w:val="28"/>
                <w:szCs w:val="28"/>
              </w:rPr>
              <w:t>於此例中，經考量基金經理人對來自基金之報酬變異性</w:t>
            </w:r>
            <w:proofErr w:type="gramStart"/>
            <w:r w:rsidRPr="00A82828">
              <w:rPr>
                <w:rFonts w:ascii="標楷體" w:eastAsia="標楷體" w:hAnsi="標楷體" w:cs="TTB7CF9C5CtCID-WinCharSetFFFF-H"/>
                <w:kern w:val="0"/>
                <w:sz w:val="28"/>
                <w:szCs w:val="28"/>
              </w:rPr>
              <w:t>之暴險連同</w:t>
            </w:r>
            <w:proofErr w:type="gramEnd"/>
            <w:r w:rsidRPr="00A82828">
              <w:rPr>
                <w:rFonts w:ascii="標楷體" w:eastAsia="標楷體" w:hAnsi="標楷體" w:cs="TTB7CF9C5CtCID-WinCharSetFFFF-H"/>
                <w:kern w:val="0"/>
                <w:sz w:val="28"/>
                <w:szCs w:val="28"/>
              </w:rPr>
              <w:t>其於受限制參數內之決策職權，顯示基金經理人係代理人。因此，基金經理人推斷其並不控制該基金。</w:t>
            </w:r>
          </w:p>
        </w:tc>
      </w:tr>
    </w:tbl>
    <w:p w:rsidR="00E40CA2" w:rsidRPr="00A82828" w:rsidRDefault="00E40CA2" w:rsidP="00536262">
      <w:pPr>
        <w:rPr>
          <w:rFonts w:ascii="標楷體" w:hAnsi="標楷體"/>
          <w:sz w:val="32"/>
          <w:szCs w:val="32"/>
        </w:rPr>
      </w:pPr>
    </w:p>
    <w:tbl>
      <w:tblPr>
        <w:tblStyle w:val="a3"/>
        <w:tblW w:w="0" w:type="auto"/>
        <w:tblLook w:val="04A0"/>
      </w:tblPr>
      <w:tblGrid>
        <w:gridCol w:w="8362"/>
      </w:tblGrid>
      <w:tr w:rsidR="00E40CA2" w:rsidRPr="00A82828" w:rsidTr="006D31D9">
        <w:tc>
          <w:tcPr>
            <w:tcW w:w="8362" w:type="dxa"/>
          </w:tcPr>
          <w:p w:rsidR="00E40CA2" w:rsidRPr="00A82828" w:rsidRDefault="00E40CA2" w:rsidP="00662FE6">
            <w:pPr>
              <w:widowControl/>
              <w:spacing w:before="100" w:beforeAutospacing="1" w:after="100" w:afterAutospacing="1" w:line="400" w:lineRule="exact"/>
              <w:jc w:val="both"/>
              <w:rPr>
                <w:rFonts w:ascii="標楷體" w:eastAsia="標楷體" w:hAnsi="標楷體" w:cs="Calibri"/>
                <w:kern w:val="0"/>
                <w:sz w:val="28"/>
                <w:szCs w:val="28"/>
                <w:lang w:val="en-GB"/>
              </w:rPr>
            </w:pPr>
            <w:r w:rsidRPr="00A82828">
              <w:rPr>
                <w:rFonts w:ascii="標楷體" w:eastAsia="標楷體" w:hAnsi="標楷體" w:cs="Calibri" w:hint="eastAsia"/>
                <w:kern w:val="0"/>
                <w:sz w:val="28"/>
                <w:szCs w:val="28"/>
                <w:lang w:val="en-GB"/>
              </w:rPr>
              <w:t>基金經理人係屬代理人或主理人之評估(2)</w:t>
            </w:r>
          </w:p>
          <w:p w:rsidR="00E40CA2" w:rsidRPr="00A82828" w:rsidRDefault="00E40CA2" w:rsidP="00662FE6">
            <w:pPr>
              <w:widowControl/>
              <w:spacing w:before="100" w:beforeAutospacing="1" w:after="100" w:afterAutospacing="1" w:line="400" w:lineRule="exact"/>
              <w:jc w:val="both"/>
              <w:rPr>
                <w:rFonts w:ascii="標楷體" w:eastAsia="標楷體" w:hAnsi="標楷體" w:cs="Calibri"/>
                <w:kern w:val="0"/>
                <w:sz w:val="28"/>
                <w:szCs w:val="28"/>
                <w:lang w:val="en-GB"/>
              </w:rPr>
            </w:pPr>
            <w:r w:rsidRPr="00A82828">
              <w:rPr>
                <w:rFonts w:ascii="標楷體" w:eastAsia="標楷體" w:hAnsi="標楷體" w:cs="Calibri" w:hint="eastAsia"/>
                <w:kern w:val="0"/>
                <w:sz w:val="28"/>
                <w:szCs w:val="28"/>
                <w:lang w:val="en-GB"/>
              </w:rPr>
              <w:t>[IFRS 10:附錄B</w:t>
            </w:r>
            <w:proofErr w:type="gramStart"/>
            <w:r w:rsidRPr="00A82828">
              <w:rPr>
                <w:rFonts w:ascii="標楷體" w:eastAsia="標楷體" w:hAnsi="標楷體" w:cs="Calibri" w:hint="eastAsia"/>
                <w:kern w:val="0"/>
                <w:sz w:val="28"/>
                <w:szCs w:val="28"/>
                <w:lang w:val="en-GB"/>
              </w:rPr>
              <w:t>釋例</w:t>
            </w:r>
            <w:proofErr w:type="gramEnd"/>
            <w:r w:rsidRPr="00A82828">
              <w:rPr>
                <w:rFonts w:ascii="標楷體" w:eastAsia="標楷體" w:hAnsi="標楷體" w:cs="Calibri" w:hint="eastAsia"/>
                <w:kern w:val="0"/>
                <w:sz w:val="28"/>
                <w:szCs w:val="28"/>
                <w:lang w:val="en-GB"/>
              </w:rPr>
              <w:t>14-14C]</w:t>
            </w:r>
          </w:p>
          <w:p w:rsidR="00E40CA2" w:rsidRPr="00A82828" w:rsidRDefault="00E40CA2" w:rsidP="00662FE6">
            <w:pPr>
              <w:widowControl/>
              <w:spacing w:before="100" w:beforeAutospacing="1" w:after="100" w:afterAutospacing="1" w:line="400" w:lineRule="exact"/>
              <w:jc w:val="both"/>
              <w:rPr>
                <w:rFonts w:ascii="標楷體" w:eastAsia="標楷體" w:hAnsi="標楷體" w:cs="TTB7CF9C5CtCID-WinCharSetFFFF-H"/>
                <w:kern w:val="0"/>
                <w:sz w:val="28"/>
                <w:szCs w:val="28"/>
              </w:rPr>
            </w:pPr>
            <w:proofErr w:type="gramStart"/>
            <w:r w:rsidRPr="00A82828">
              <w:rPr>
                <w:rFonts w:ascii="標楷體" w:eastAsia="標楷體" w:hAnsi="標楷體" w:cs="TTB7CF9C5CtCID-WinCharSetFFFF-H"/>
                <w:kern w:val="0"/>
                <w:sz w:val="28"/>
                <w:szCs w:val="28"/>
              </w:rPr>
              <w:t>釋例</w:t>
            </w:r>
            <w:proofErr w:type="gramEnd"/>
            <w:r w:rsidRPr="00A82828">
              <w:rPr>
                <w:rFonts w:ascii="標楷體" w:eastAsia="標楷體" w:hAnsi="標楷體" w:cs="TTB7CF9C5CtCID-WinCharSetFFFF-H"/>
                <w:kern w:val="0"/>
                <w:sz w:val="28"/>
                <w:szCs w:val="28"/>
              </w:rPr>
              <w:t>14</w:t>
            </w:r>
          </w:p>
          <w:p w:rsidR="00E40CA2" w:rsidRPr="00A82828" w:rsidRDefault="00E40CA2" w:rsidP="00662FE6">
            <w:pPr>
              <w:widowControl/>
              <w:spacing w:before="100" w:beforeAutospacing="1" w:after="100" w:afterAutospacing="1" w:line="400" w:lineRule="exact"/>
              <w:jc w:val="both"/>
              <w:rPr>
                <w:rFonts w:ascii="標楷體" w:eastAsia="標楷體" w:hAnsi="標楷體" w:cs="TTB7CF9C5CtCID-WinCharSetFFFF-H"/>
                <w:kern w:val="0"/>
                <w:sz w:val="28"/>
                <w:szCs w:val="28"/>
              </w:rPr>
            </w:pPr>
            <w:r w:rsidRPr="00A82828">
              <w:rPr>
                <w:rFonts w:ascii="標楷體" w:eastAsia="標楷體" w:hAnsi="標楷體" w:cs="TTB7CF9C5CtCID-WinCharSetFFFF-H"/>
                <w:kern w:val="0"/>
                <w:sz w:val="28"/>
                <w:szCs w:val="28"/>
              </w:rPr>
              <w:t>某決策者成立、行銷並管理提供投資機會予多位投資者之基金。決策者(基金經理人)必須以所有投資者之最佳利益並依基金治理協議作決策。雖然如此，基金經理人仍有廣泛之決策裁量權。基金經理人為其勞務而收取等於所管理資產1%及所有基金利潤20%(若達明定之利潤水準時)之市場基礎之收費。該等收費與所提供之勞務相稱。</w:t>
            </w:r>
          </w:p>
          <w:p w:rsidR="00E40CA2" w:rsidRPr="00A82828" w:rsidRDefault="00E40CA2" w:rsidP="00662FE6">
            <w:pPr>
              <w:widowControl/>
              <w:spacing w:before="100" w:beforeAutospacing="1" w:after="100" w:afterAutospacing="1" w:line="400" w:lineRule="exact"/>
              <w:jc w:val="both"/>
              <w:rPr>
                <w:rFonts w:ascii="標楷體" w:eastAsia="標楷體" w:hAnsi="標楷體" w:cs="TTB7CF9C5CtCID-WinCharSetFFFF-H"/>
                <w:kern w:val="0"/>
                <w:sz w:val="28"/>
                <w:szCs w:val="28"/>
              </w:rPr>
            </w:pPr>
            <w:r w:rsidRPr="00A82828">
              <w:rPr>
                <w:rFonts w:ascii="標楷體" w:eastAsia="標楷體" w:hAnsi="標楷體" w:cs="TTB7CF9C5CtCID-WinCharSetFFFF-H"/>
                <w:kern w:val="0"/>
                <w:sz w:val="28"/>
                <w:szCs w:val="28"/>
              </w:rPr>
              <w:t>基金經理人雖須以所有投資者之最佳利益作決策，但基金經理人仍有廣泛之決策職權以主導基金之</w:t>
            </w:r>
            <w:proofErr w:type="gramStart"/>
            <w:r w:rsidRPr="00A82828">
              <w:rPr>
                <w:rFonts w:ascii="標楷體" w:eastAsia="標楷體" w:hAnsi="標楷體" w:cs="TTB7CF9C5CtCID-WinCharSetFFFF-H"/>
                <w:kern w:val="0"/>
                <w:sz w:val="28"/>
                <w:szCs w:val="28"/>
              </w:rPr>
              <w:t>攸</w:t>
            </w:r>
            <w:proofErr w:type="gramEnd"/>
            <w:r w:rsidRPr="00A82828">
              <w:rPr>
                <w:rFonts w:ascii="標楷體" w:eastAsia="標楷體" w:hAnsi="標楷體" w:cs="TTB7CF9C5CtCID-WinCharSetFFFF-H"/>
                <w:kern w:val="0"/>
                <w:sz w:val="28"/>
                <w:szCs w:val="28"/>
              </w:rPr>
              <w:t>關活動。基金經理人被支付與其所提供之勞務相稱之固定及與績效相關之收費。</w:t>
            </w:r>
            <w:proofErr w:type="gramStart"/>
            <w:r w:rsidRPr="00A82828">
              <w:rPr>
                <w:rFonts w:ascii="標楷體" w:eastAsia="標楷體" w:hAnsi="標楷體" w:cs="TTB7CF9C5CtCID-WinCharSetFFFF-H"/>
                <w:kern w:val="0"/>
                <w:sz w:val="28"/>
                <w:szCs w:val="28"/>
              </w:rPr>
              <w:t>此外，</w:t>
            </w:r>
            <w:proofErr w:type="gramEnd"/>
            <w:r w:rsidRPr="00A82828">
              <w:rPr>
                <w:rFonts w:ascii="標楷體" w:eastAsia="標楷體" w:hAnsi="標楷體" w:cs="TTB7CF9C5CtCID-WinCharSetFFFF-H"/>
                <w:kern w:val="0"/>
                <w:sz w:val="28"/>
                <w:szCs w:val="28"/>
              </w:rPr>
              <w:t>(基金經理人之)酬勞使得基金經理人對於增加基金價值之權益與其他投資者之權益一致，當單獨考量酬勞時，並未產生重大到足以顯示基金經理人為主理人之來自基金活動之報酬變異性</w:t>
            </w:r>
            <w:proofErr w:type="gramStart"/>
            <w:r w:rsidRPr="00A82828">
              <w:rPr>
                <w:rFonts w:ascii="標楷體" w:eastAsia="標楷體" w:hAnsi="標楷體" w:cs="TTB7CF9C5CtCID-WinCharSetFFFF-H"/>
                <w:kern w:val="0"/>
                <w:sz w:val="28"/>
                <w:szCs w:val="28"/>
              </w:rPr>
              <w:t>之暴險</w:t>
            </w:r>
            <w:proofErr w:type="gramEnd"/>
            <w:r w:rsidRPr="00A82828">
              <w:rPr>
                <w:rFonts w:ascii="標楷體" w:eastAsia="標楷體" w:hAnsi="標楷體" w:cs="TTB7CF9C5CtCID-WinCharSetFFFF-H"/>
                <w:kern w:val="0"/>
                <w:sz w:val="28"/>
                <w:szCs w:val="28"/>
              </w:rPr>
              <w:t>。</w:t>
            </w:r>
          </w:p>
          <w:p w:rsidR="00E40CA2" w:rsidRPr="00A82828" w:rsidRDefault="00E40CA2" w:rsidP="00662FE6">
            <w:pPr>
              <w:widowControl/>
              <w:spacing w:before="100" w:beforeAutospacing="1" w:after="100" w:afterAutospacing="1" w:line="400" w:lineRule="exact"/>
              <w:jc w:val="both"/>
              <w:rPr>
                <w:rFonts w:ascii="標楷體" w:eastAsia="標楷體" w:hAnsi="標楷體" w:cs="TTB7CF9C5CtCID-WinCharSetFFFF-H"/>
                <w:kern w:val="0"/>
                <w:sz w:val="28"/>
                <w:szCs w:val="28"/>
              </w:rPr>
            </w:pPr>
            <w:r w:rsidRPr="00A82828">
              <w:rPr>
                <w:rFonts w:ascii="標楷體" w:eastAsia="標楷體" w:hAnsi="標楷體" w:cs="TTB7CF9C5CtCID-WinCharSetFFFF-H"/>
                <w:kern w:val="0"/>
                <w:sz w:val="28"/>
                <w:szCs w:val="28"/>
              </w:rPr>
              <w:t>前述之事實型態及分析適用於下列所</w:t>
            </w:r>
            <w:proofErr w:type="gramStart"/>
            <w:r w:rsidRPr="00A82828">
              <w:rPr>
                <w:rFonts w:ascii="標楷體" w:eastAsia="標楷體" w:hAnsi="標楷體" w:cs="TTB7CF9C5CtCID-WinCharSetFFFF-H"/>
                <w:kern w:val="0"/>
                <w:sz w:val="28"/>
                <w:szCs w:val="28"/>
              </w:rPr>
              <w:t>述釋例</w:t>
            </w:r>
            <w:proofErr w:type="gramEnd"/>
            <w:r w:rsidRPr="00A82828">
              <w:rPr>
                <w:rFonts w:ascii="標楷體" w:eastAsia="標楷體" w:hAnsi="標楷體" w:cs="TTB7CF9C5CtCID-WinCharSetFFFF-H"/>
                <w:kern w:val="0"/>
                <w:sz w:val="28"/>
                <w:szCs w:val="28"/>
              </w:rPr>
              <w:t>14A 至14C。每一</w:t>
            </w:r>
            <w:proofErr w:type="gramStart"/>
            <w:r w:rsidRPr="00A82828">
              <w:rPr>
                <w:rFonts w:ascii="標楷體" w:eastAsia="標楷體" w:hAnsi="標楷體" w:cs="TTB7CF9C5CtCID-WinCharSetFFFF-H"/>
                <w:kern w:val="0"/>
                <w:sz w:val="28"/>
                <w:szCs w:val="28"/>
              </w:rPr>
              <w:t>釋例係</w:t>
            </w:r>
            <w:proofErr w:type="gramEnd"/>
            <w:r w:rsidRPr="00A82828">
              <w:rPr>
                <w:rFonts w:ascii="標楷體" w:eastAsia="標楷體" w:hAnsi="標楷體" w:cs="TTB7CF9C5CtCID-WinCharSetFFFF-H"/>
                <w:kern w:val="0"/>
                <w:sz w:val="28"/>
                <w:szCs w:val="28"/>
              </w:rPr>
              <w:t>單獨考量。</w:t>
            </w:r>
          </w:p>
          <w:p w:rsidR="00E40CA2" w:rsidRPr="00A82828" w:rsidRDefault="00E40CA2" w:rsidP="00662FE6">
            <w:pPr>
              <w:widowControl/>
              <w:spacing w:before="100" w:beforeAutospacing="1" w:after="100" w:afterAutospacing="1" w:line="400" w:lineRule="exact"/>
              <w:jc w:val="both"/>
              <w:rPr>
                <w:rFonts w:ascii="標楷體" w:eastAsia="標楷體" w:hAnsi="標楷體" w:cs="TTB7CF9C5CtCID-WinCharSetFFFF-H"/>
                <w:kern w:val="0"/>
                <w:sz w:val="28"/>
                <w:szCs w:val="28"/>
              </w:rPr>
            </w:pPr>
            <w:proofErr w:type="gramStart"/>
            <w:r w:rsidRPr="00A82828">
              <w:rPr>
                <w:rFonts w:ascii="標楷體" w:eastAsia="標楷體" w:hAnsi="標楷體" w:cs="TTB7CF9C5CtCID-WinCharSetFFFF-H"/>
                <w:kern w:val="0"/>
                <w:sz w:val="28"/>
                <w:szCs w:val="28"/>
              </w:rPr>
              <w:t>釋例</w:t>
            </w:r>
            <w:proofErr w:type="gramEnd"/>
            <w:r w:rsidRPr="00A82828">
              <w:rPr>
                <w:rFonts w:ascii="標楷體" w:eastAsia="標楷體" w:hAnsi="標楷體" w:cs="TTB7CF9C5CtCID-WinCharSetFFFF-H"/>
                <w:kern w:val="0"/>
                <w:sz w:val="28"/>
                <w:szCs w:val="28"/>
              </w:rPr>
              <w:t>14A</w:t>
            </w:r>
          </w:p>
          <w:p w:rsidR="00E40CA2" w:rsidRPr="00A82828" w:rsidRDefault="00E40CA2" w:rsidP="00662FE6">
            <w:pPr>
              <w:widowControl/>
              <w:spacing w:before="100" w:beforeAutospacing="1" w:after="100" w:afterAutospacing="1" w:line="400" w:lineRule="exact"/>
              <w:jc w:val="both"/>
              <w:rPr>
                <w:rFonts w:ascii="標楷體" w:eastAsia="標楷體" w:hAnsi="標楷體" w:cs="TTB7CF9C5CtCID-WinCharSetFFFF-H"/>
                <w:kern w:val="0"/>
                <w:sz w:val="28"/>
                <w:szCs w:val="28"/>
              </w:rPr>
            </w:pPr>
            <w:r w:rsidRPr="00A82828">
              <w:rPr>
                <w:rFonts w:ascii="標楷體" w:eastAsia="標楷體" w:hAnsi="標楷體" w:cs="TTB7CF9C5CtCID-WinCharSetFFFF-H"/>
                <w:kern w:val="0"/>
                <w:sz w:val="28"/>
                <w:szCs w:val="28"/>
              </w:rPr>
              <w:t>基金經理人於基金中亦有</w:t>
            </w:r>
            <w:r w:rsidRPr="00A82828">
              <w:rPr>
                <w:rFonts w:ascii="標楷體" w:eastAsia="標楷體" w:hAnsi="標楷體" w:cs="TimesNewRoman"/>
                <w:kern w:val="0"/>
                <w:sz w:val="28"/>
                <w:szCs w:val="28"/>
              </w:rPr>
              <w:t>2%</w:t>
            </w:r>
            <w:r w:rsidRPr="00A82828">
              <w:rPr>
                <w:rFonts w:ascii="標楷體" w:eastAsia="標楷體" w:hAnsi="標楷體" w:cs="TTB7CF9C5CtCID-WinCharSetFFFF-H"/>
                <w:kern w:val="0"/>
                <w:sz w:val="28"/>
                <w:szCs w:val="28"/>
              </w:rPr>
              <w:t>之投資，該投資使其權益與其他投資者之權益一致。基金經理人於其2%以外之投資不具有任何彌補損失之義務。投資者可藉由簡單之多數表決權罷黜基金經理人，但僅於其違約時始得為之。</w:t>
            </w:r>
          </w:p>
          <w:p w:rsidR="00E40CA2" w:rsidRPr="00A82828" w:rsidRDefault="00E40CA2" w:rsidP="00662FE6">
            <w:pPr>
              <w:widowControl/>
              <w:spacing w:before="100" w:beforeAutospacing="1" w:after="100" w:afterAutospacing="1" w:line="400" w:lineRule="exact"/>
              <w:jc w:val="both"/>
              <w:rPr>
                <w:rFonts w:ascii="標楷體" w:eastAsia="標楷體" w:hAnsi="標楷體" w:cs="TTB7CF9C5CtCID-WinCharSetFFFF-H"/>
                <w:kern w:val="0"/>
                <w:sz w:val="28"/>
                <w:szCs w:val="28"/>
              </w:rPr>
            </w:pPr>
            <w:r w:rsidRPr="00A82828">
              <w:rPr>
                <w:rFonts w:ascii="標楷體" w:eastAsia="標楷體" w:hAnsi="標楷體" w:cs="TTB7CF9C5CtCID-WinCharSetFFFF-H"/>
                <w:kern w:val="0"/>
                <w:sz w:val="28"/>
                <w:szCs w:val="28"/>
              </w:rPr>
              <w:lastRenderedPageBreak/>
              <w:t>基金經理人之2%投資增加其對來自基金活動之報酬變異性</w:t>
            </w:r>
            <w:proofErr w:type="gramStart"/>
            <w:r w:rsidRPr="00A82828">
              <w:rPr>
                <w:rFonts w:ascii="標楷體" w:eastAsia="標楷體" w:hAnsi="標楷體" w:cs="TTB7CF9C5CtCID-WinCharSetFFFF-H"/>
                <w:kern w:val="0"/>
                <w:sz w:val="28"/>
                <w:szCs w:val="28"/>
              </w:rPr>
              <w:t>之暴險</w:t>
            </w:r>
            <w:proofErr w:type="gramEnd"/>
            <w:r w:rsidRPr="00A82828">
              <w:rPr>
                <w:rFonts w:ascii="標楷體" w:eastAsia="標楷體" w:hAnsi="標楷體" w:cs="TTB7CF9C5CtCID-WinCharSetFFFF-H"/>
                <w:kern w:val="0"/>
                <w:sz w:val="28"/>
                <w:szCs w:val="28"/>
              </w:rPr>
              <w:t>，但未產生重大到足以顯示基金經理人為主理人</w:t>
            </w:r>
            <w:proofErr w:type="gramStart"/>
            <w:r w:rsidRPr="00A82828">
              <w:rPr>
                <w:rFonts w:ascii="標楷體" w:eastAsia="標楷體" w:hAnsi="標楷體" w:cs="TTB7CF9C5CtCID-WinCharSetFFFF-H"/>
                <w:kern w:val="0"/>
                <w:sz w:val="28"/>
                <w:szCs w:val="28"/>
              </w:rPr>
              <w:t>之暴險</w:t>
            </w:r>
            <w:proofErr w:type="gramEnd"/>
            <w:r w:rsidRPr="00A82828">
              <w:rPr>
                <w:rFonts w:ascii="標楷體" w:eastAsia="標楷體" w:hAnsi="標楷體" w:cs="TTB7CF9C5CtCID-WinCharSetFFFF-H"/>
                <w:kern w:val="0"/>
                <w:sz w:val="28"/>
                <w:szCs w:val="28"/>
              </w:rPr>
              <w:t>。其他投資者罷黜基金經理人之權利被視為保障性權利，因為該等權利僅於違約時方可行使。於此例中，基金經理人雖有廣泛之決策職權且暴露於來自其權益及酬勞之報酬變異性，但基金經理人</w:t>
            </w:r>
            <w:proofErr w:type="gramStart"/>
            <w:r w:rsidRPr="00A82828">
              <w:rPr>
                <w:rFonts w:ascii="標楷體" w:eastAsia="標楷體" w:hAnsi="標楷體" w:cs="TTB7CF9C5CtCID-WinCharSetFFFF-H"/>
                <w:kern w:val="0"/>
                <w:sz w:val="28"/>
                <w:szCs w:val="28"/>
              </w:rPr>
              <w:t>之暴險顯示</w:t>
            </w:r>
            <w:proofErr w:type="gramEnd"/>
            <w:r w:rsidRPr="00A82828">
              <w:rPr>
                <w:rFonts w:ascii="標楷體" w:eastAsia="標楷體" w:hAnsi="標楷體" w:cs="TTB7CF9C5CtCID-WinCharSetFFFF-H"/>
                <w:kern w:val="0"/>
                <w:sz w:val="28"/>
                <w:szCs w:val="28"/>
              </w:rPr>
              <w:t>基金經理人為代理人。因此，基金經理人推斷其並不控制該基金。</w:t>
            </w:r>
          </w:p>
          <w:p w:rsidR="00E40CA2" w:rsidRPr="00A82828" w:rsidRDefault="00E40CA2" w:rsidP="00662FE6">
            <w:pPr>
              <w:widowControl/>
              <w:spacing w:before="100" w:beforeAutospacing="1" w:after="100" w:afterAutospacing="1" w:line="400" w:lineRule="exact"/>
              <w:jc w:val="both"/>
              <w:rPr>
                <w:rFonts w:ascii="標楷體" w:eastAsia="標楷體" w:hAnsi="標楷體" w:cs="TTB7CF9C5CtCID-WinCharSetFFFF-H"/>
                <w:kern w:val="0"/>
                <w:sz w:val="28"/>
                <w:szCs w:val="28"/>
              </w:rPr>
            </w:pPr>
            <w:proofErr w:type="gramStart"/>
            <w:r w:rsidRPr="00A82828">
              <w:rPr>
                <w:rFonts w:ascii="標楷體" w:eastAsia="標楷體" w:hAnsi="標楷體" w:cs="TTB7CF9C5CtCID-WinCharSetFFFF-H"/>
                <w:kern w:val="0"/>
                <w:sz w:val="28"/>
                <w:szCs w:val="28"/>
              </w:rPr>
              <w:t>釋例</w:t>
            </w:r>
            <w:proofErr w:type="gramEnd"/>
            <w:r w:rsidRPr="00A82828">
              <w:rPr>
                <w:rFonts w:ascii="標楷體" w:eastAsia="標楷體" w:hAnsi="標楷體" w:cs="TTB7CF9C5CtCID-WinCharSetFFFF-H"/>
                <w:kern w:val="0"/>
                <w:sz w:val="28"/>
                <w:szCs w:val="28"/>
              </w:rPr>
              <w:t>14B</w:t>
            </w:r>
          </w:p>
          <w:p w:rsidR="00E40CA2" w:rsidRPr="00A82828" w:rsidRDefault="00E40CA2" w:rsidP="00662FE6">
            <w:pPr>
              <w:widowControl/>
              <w:spacing w:before="100" w:beforeAutospacing="1" w:after="100" w:afterAutospacing="1" w:line="400" w:lineRule="exact"/>
              <w:jc w:val="both"/>
              <w:rPr>
                <w:rFonts w:ascii="標楷體" w:eastAsia="標楷體" w:hAnsi="標楷體" w:cs="TTB7CF9C5CtCID-WinCharSetFFFF-H"/>
                <w:kern w:val="0"/>
                <w:sz w:val="28"/>
                <w:szCs w:val="28"/>
              </w:rPr>
            </w:pPr>
            <w:r w:rsidRPr="00A82828">
              <w:rPr>
                <w:rFonts w:ascii="標楷體" w:eastAsia="標楷體" w:hAnsi="標楷體" w:cs="TTB7CF9C5CtCID-WinCharSetFFFF-H"/>
                <w:kern w:val="0"/>
                <w:sz w:val="28"/>
                <w:szCs w:val="28"/>
              </w:rPr>
              <w:t>基金經理人於基金中有較重大比例之投資，但於其投資之外不具有任何彌補損失之義務。投資者可藉由簡單之多數表決權罷黜基金經理人，但僅於其違約時始得為之。</w:t>
            </w:r>
          </w:p>
          <w:p w:rsidR="00E40CA2" w:rsidRPr="00A82828" w:rsidRDefault="00E40CA2" w:rsidP="00662FE6">
            <w:pPr>
              <w:widowControl/>
              <w:spacing w:before="100" w:beforeAutospacing="1" w:after="100" w:afterAutospacing="1" w:line="400" w:lineRule="exact"/>
              <w:jc w:val="both"/>
              <w:rPr>
                <w:rFonts w:ascii="標楷體" w:eastAsia="標楷體" w:hAnsi="標楷體" w:cs="TTB7CF9C5CtCID-WinCharSetFFFF-H"/>
                <w:kern w:val="0"/>
                <w:sz w:val="28"/>
                <w:szCs w:val="28"/>
              </w:rPr>
            </w:pPr>
            <w:r w:rsidRPr="00A82828">
              <w:rPr>
                <w:rFonts w:ascii="標楷體" w:eastAsia="標楷體" w:hAnsi="標楷體" w:cs="TTB7CF9C5CtCID-WinCharSetFFFF-H"/>
                <w:kern w:val="0"/>
                <w:sz w:val="28"/>
                <w:szCs w:val="28"/>
              </w:rPr>
              <w:t>於此例中，其他投資者罷黜基金經理人之權利被視為保障性權利，因為該等權利僅於違約時方可行使。雖然基金經理人被支付與其所提供之勞務相稱之固定及與績效相關之收費，基金經理人之投資連同其酬勞之結合可能產生重大到足以顯示基金經理人為主理人之來自基金活動之報酬變異性</w:t>
            </w:r>
            <w:proofErr w:type="gramStart"/>
            <w:r w:rsidRPr="00A82828">
              <w:rPr>
                <w:rFonts w:ascii="標楷體" w:eastAsia="標楷體" w:hAnsi="標楷體" w:cs="TTB7CF9C5CtCID-WinCharSetFFFF-H"/>
                <w:kern w:val="0"/>
                <w:sz w:val="28"/>
                <w:szCs w:val="28"/>
              </w:rPr>
              <w:t>之暴險</w:t>
            </w:r>
            <w:proofErr w:type="gramEnd"/>
            <w:r w:rsidRPr="00A82828">
              <w:rPr>
                <w:rFonts w:ascii="標楷體" w:eastAsia="標楷體" w:hAnsi="標楷體" w:cs="TTB7CF9C5CtCID-WinCharSetFFFF-H"/>
                <w:kern w:val="0"/>
                <w:sz w:val="28"/>
                <w:szCs w:val="28"/>
              </w:rPr>
              <w:t>。基金經理人經濟利益(就其酬勞及其他權益彙總考量)之幅度及其相關之變異性愈大，基金經理人於分析時愈重視該等經濟利益，則基金經理人愈可能為主理人。</w:t>
            </w:r>
          </w:p>
          <w:p w:rsidR="00E40CA2" w:rsidRPr="00A82828" w:rsidRDefault="00E40CA2" w:rsidP="00662FE6">
            <w:pPr>
              <w:widowControl/>
              <w:spacing w:before="100" w:beforeAutospacing="1" w:after="100" w:afterAutospacing="1" w:line="400" w:lineRule="exact"/>
              <w:jc w:val="both"/>
              <w:rPr>
                <w:rFonts w:ascii="標楷體" w:eastAsia="標楷體" w:hAnsi="標楷體" w:cs="TTB7CF9C5CtCID-WinCharSetFFFF-H"/>
                <w:kern w:val="0"/>
                <w:sz w:val="28"/>
                <w:szCs w:val="28"/>
              </w:rPr>
            </w:pPr>
            <w:r w:rsidRPr="00A82828">
              <w:rPr>
                <w:rFonts w:ascii="標楷體" w:eastAsia="標楷體" w:hAnsi="標楷體" w:cs="TTB7CF9C5CtCID-WinCharSetFFFF-H"/>
                <w:kern w:val="0"/>
                <w:sz w:val="28"/>
                <w:szCs w:val="28"/>
              </w:rPr>
              <w:t>例如，考量基金經理人之酬勞與其他因素後，基金經理人可能認為20%之投資即足以推斷其控制該基金。惟在不同情況(亦即，若酬勞或其他因素不同)下，投資之程度不同時可能產生控制。</w:t>
            </w:r>
          </w:p>
          <w:p w:rsidR="00E40CA2" w:rsidRPr="00A82828" w:rsidRDefault="00E40CA2" w:rsidP="00662FE6">
            <w:pPr>
              <w:widowControl/>
              <w:spacing w:before="100" w:beforeAutospacing="1" w:after="100" w:afterAutospacing="1" w:line="400" w:lineRule="exact"/>
              <w:jc w:val="both"/>
              <w:rPr>
                <w:rFonts w:ascii="標楷體" w:eastAsia="標楷體" w:hAnsi="標楷體" w:cs="TTB7CF9C5CtCID-WinCharSetFFFF-H"/>
                <w:kern w:val="0"/>
                <w:sz w:val="28"/>
                <w:szCs w:val="28"/>
              </w:rPr>
            </w:pPr>
            <w:proofErr w:type="gramStart"/>
            <w:r w:rsidRPr="00A82828">
              <w:rPr>
                <w:rFonts w:ascii="標楷體" w:eastAsia="標楷體" w:hAnsi="標楷體" w:cs="TTB7CF9C5CtCID-WinCharSetFFFF-H"/>
                <w:kern w:val="0"/>
                <w:sz w:val="28"/>
                <w:szCs w:val="28"/>
              </w:rPr>
              <w:t>釋例</w:t>
            </w:r>
            <w:proofErr w:type="gramEnd"/>
            <w:r w:rsidRPr="00A82828">
              <w:rPr>
                <w:rFonts w:ascii="標楷體" w:eastAsia="標楷體" w:hAnsi="標楷體" w:cs="TTB7CF9C5CtCID-WinCharSetFFFF-H"/>
                <w:kern w:val="0"/>
                <w:sz w:val="28"/>
                <w:szCs w:val="28"/>
              </w:rPr>
              <w:t>14C</w:t>
            </w:r>
          </w:p>
          <w:p w:rsidR="00E40CA2" w:rsidRPr="00A82828" w:rsidRDefault="00E40CA2" w:rsidP="00662FE6">
            <w:pPr>
              <w:widowControl/>
              <w:spacing w:before="100" w:beforeAutospacing="1" w:after="100" w:afterAutospacing="1" w:line="400" w:lineRule="exact"/>
              <w:jc w:val="both"/>
              <w:rPr>
                <w:rFonts w:ascii="標楷體" w:eastAsia="標楷體" w:hAnsi="標楷體" w:cs="TTB7CF9C5CtCID-WinCharSetFFFF-H"/>
                <w:kern w:val="0"/>
                <w:sz w:val="28"/>
                <w:szCs w:val="28"/>
              </w:rPr>
            </w:pPr>
            <w:r w:rsidRPr="00A82828">
              <w:rPr>
                <w:rFonts w:ascii="標楷體" w:eastAsia="標楷體" w:hAnsi="標楷體" w:cs="TTB7CF9C5CtCID-WinCharSetFFFF-H"/>
                <w:kern w:val="0"/>
                <w:sz w:val="28"/>
                <w:szCs w:val="28"/>
              </w:rPr>
              <w:t>基金經理人於基金中有20%比例之投資，但於其20%以外之投資不具有任何彌補損失之義務。該基金設有董事會，其所有成員係獨立於基金經理人且係由其他投資者所任命。董事會每年任命基金經理人。若董事會決定對基金經理人之合約不再續約，基金經理人執行之勞務可能由產業內之其他經理人執行。</w:t>
            </w:r>
          </w:p>
          <w:p w:rsidR="00E40CA2" w:rsidRPr="00A82828" w:rsidRDefault="00E40CA2" w:rsidP="00662FE6">
            <w:pPr>
              <w:widowControl/>
              <w:spacing w:before="100" w:beforeAutospacing="1" w:after="100" w:afterAutospacing="1" w:line="400" w:lineRule="exact"/>
              <w:jc w:val="both"/>
              <w:rPr>
                <w:rFonts w:ascii="標楷體" w:eastAsia="標楷體" w:hAnsi="標楷體" w:cs="TTB7CF9C5CtCID-WinCharSetFFFF-H"/>
                <w:kern w:val="0"/>
                <w:sz w:val="28"/>
                <w:szCs w:val="28"/>
              </w:rPr>
            </w:pPr>
            <w:r w:rsidRPr="00A82828">
              <w:rPr>
                <w:rFonts w:ascii="標楷體" w:eastAsia="標楷體" w:hAnsi="標楷體" w:cs="TTB7CF9C5CtCID-WinCharSetFFFF-H"/>
                <w:kern w:val="0"/>
                <w:sz w:val="28"/>
                <w:szCs w:val="28"/>
              </w:rPr>
              <w:t>雖然基金經理人被支付與其所提供之勞務相稱之固定及與績效相關之收費，基金經理人20%之投資連同其酬勞之結合產生重大到足以顯示基金經理人為主理人之來自基金活動之報酬變異性</w:t>
            </w:r>
            <w:proofErr w:type="gramStart"/>
            <w:r w:rsidRPr="00A82828">
              <w:rPr>
                <w:rFonts w:ascii="標楷體" w:eastAsia="標楷體" w:hAnsi="標楷體" w:cs="TTB7CF9C5CtCID-WinCharSetFFFF-H"/>
                <w:kern w:val="0"/>
                <w:sz w:val="28"/>
                <w:szCs w:val="28"/>
              </w:rPr>
              <w:t>之暴險</w:t>
            </w:r>
            <w:proofErr w:type="gramEnd"/>
            <w:r w:rsidRPr="00A82828">
              <w:rPr>
                <w:rFonts w:ascii="標楷體" w:eastAsia="標楷體" w:hAnsi="標楷體" w:cs="TTB7CF9C5CtCID-WinCharSetFFFF-H"/>
                <w:kern w:val="0"/>
                <w:sz w:val="28"/>
                <w:szCs w:val="28"/>
              </w:rPr>
              <w:t>。</w:t>
            </w:r>
            <w:proofErr w:type="gramStart"/>
            <w:r w:rsidRPr="00A82828">
              <w:rPr>
                <w:rFonts w:ascii="標楷體" w:eastAsia="標楷體" w:hAnsi="標楷體" w:cs="TTB7CF9C5CtCID-WinCharSetFFFF-H"/>
                <w:kern w:val="0"/>
                <w:sz w:val="28"/>
                <w:szCs w:val="28"/>
              </w:rPr>
              <w:t>惟</w:t>
            </w:r>
            <w:proofErr w:type="gramEnd"/>
            <w:r w:rsidRPr="00A82828">
              <w:rPr>
                <w:rFonts w:ascii="標楷體" w:eastAsia="標楷體" w:hAnsi="標楷體" w:cs="TTB7CF9C5CtCID-WinCharSetFFFF-H"/>
                <w:kern w:val="0"/>
                <w:sz w:val="28"/>
                <w:szCs w:val="28"/>
              </w:rPr>
              <w:lastRenderedPageBreak/>
              <w:t>投資者具有罷黜基金經理人之實質性權利－董事會提供</w:t>
            </w:r>
            <w:proofErr w:type="gramStart"/>
            <w:r w:rsidRPr="00A82828">
              <w:rPr>
                <w:rFonts w:ascii="標楷體" w:eastAsia="標楷體" w:hAnsi="標楷體" w:cs="TTB7CF9C5CtCID-WinCharSetFFFF-H"/>
                <w:kern w:val="0"/>
                <w:sz w:val="28"/>
                <w:szCs w:val="28"/>
              </w:rPr>
              <w:t>一</w:t>
            </w:r>
            <w:proofErr w:type="gramEnd"/>
            <w:r w:rsidRPr="00A82828">
              <w:rPr>
                <w:rFonts w:ascii="標楷體" w:eastAsia="標楷體" w:hAnsi="標楷體" w:cs="TTB7CF9C5CtCID-WinCharSetFFFF-H"/>
                <w:kern w:val="0"/>
                <w:sz w:val="28"/>
                <w:szCs w:val="28"/>
              </w:rPr>
              <w:t>機制以確保當投資者決定罷黜基金經理人時即可罷黜。</w:t>
            </w:r>
          </w:p>
          <w:p w:rsidR="00E40CA2" w:rsidRPr="00A82828" w:rsidRDefault="00E40CA2" w:rsidP="00662FE6">
            <w:pPr>
              <w:widowControl/>
              <w:spacing w:before="100" w:beforeAutospacing="1" w:after="100" w:afterAutospacing="1" w:line="400" w:lineRule="exact"/>
              <w:jc w:val="both"/>
              <w:rPr>
                <w:rFonts w:ascii="標楷體" w:eastAsia="標楷體" w:hAnsi="標楷體" w:cs="TTB7CF9C5CtCID-WinCharSetFFFF-H"/>
                <w:kern w:val="0"/>
                <w:sz w:val="28"/>
                <w:szCs w:val="28"/>
              </w:rPr>
            </w:pPr>
            <w:r w:rsidRPr="00A82828">
              <w:rPr>
                <w:rFonts w:ascii="標楷體" w:eastAsia="標楷體" w:hAnsi="標楷體" w:cs="TTB7CF9C5CtCID-WinCharSetFFFF-H"/>
                <w:kern w:val="0"/>
                <w:sz w:val="28"/>
                <w:szCs w:val="28"/>
              </w:rPr>
              <w:t>於此例中，基金經理人於分析時較重視實質性罷黜權利。因此，雖然基金經理人具有廣泛之決策職權且暴露於來自其酬勞及投資之基金報酬變異性，其他投資者持有之實質性權利顯示基金經理人為代理人。因此，基金經理人推斷其並不控制該基金。</w:t>
            </w:r>
          </w:p>
        </w:tc>
      </w:tr>
    </w:tbl>
    <w:p w:rsidR="00E40CA2" w:rsidRPr="00A82828" w:rsidRDefault="00E40CA2" w:rsidP="00536262">
      <w:pPr>
        <w:rPr>
          <w:rFonts w:ascii="標楷體" w:hAnsi="標楷體"/>
          <w:sz w:val="32"/>
          <w:szCs w:val="32"/>
        </w:rPr>
      </w:pPr>
    </w:p>
    <w:tbl>
      <w:tblPr>
        <w:tblStyle w:val="a3"/>
        <w:tblW w:w="0" w:type="auto"/>
        <w:tblLook w:val="04A0"/>
      </w:tblPr>
      <w:tblGrid>
        <w:gridCol w:w="8362"/>
      </w:tblGrid>
      <w:tr w:rsidR="00E40CA2" w:rsidRPr="00A82828" w:rsidTr="006D31D9">
        <w:tc>
          <w:tcPr>
            <w:tcW w:w="8362" w:type="dxa"/>
          </w:tcPr>
          <w:p w:rsidR="00E40CA2" w:rsidRPr="00A82828" w:rsidRDefault="00E40CA2" w:rsidP="00662FE6">
            <w:pPr>
              <w:widowControl/>
              <w:spacing w:before="100" w:beforeAutospacing="1" w:after="100" w:afterAutospacing="1" w:line="400" w:lineRule="exact"/>
              <w:jc w:val="both"/>
              <w:rPr>
                <w:rFonts w:ascii="標楷體" w:eastAsia="標楷體" w:hAnsi="標楷體" w:cs="Calibri"/>
                <w:kern w:val="0"/>
                <w:sz w:val="28"/>
                <w:szCs w:val="28"/>
                <w:lang w:val="en-GB"/>
              </w:rPr>
            </w:pPr>
            <w:r w:rsidRPr="00A82828">
              <w:rPr>
                <w:rFonts w:ascii="標楷體" w:eastAsia="標楷體" w:hAnsi="標楷體" w:cs="Calibri" w:hint="eastAsia"/>
                <w:kern w:val="0"/>
                <w:sz w:val="28"/>
                <w:szCs w:val="28"/>
                <w:lang w:val="en-GB"/>
              </w:rPr>
              <w:t>基金經理人係屬代理人或主理人之評估(3)</w:t>
            </w:r>
          </w:p>
          <w:p w:rsidR="00E40CA2" w:rsidRPr="00A82828" w:rsidRDefault="00E40CA2" w:rsidP="00662FE6">
            <w:pPr>
              <w:widowControl/>
              <w:spacing w:before="100" w:beforeAutospacing="1" w:after="100" w:afterAutospacing="1" w:line="400" w:lineRule="exact"/>
              <w:jc w:val="both"/>
              <w:rPr>
                <w:rFonts w:ascii="標楷體" w:eastAsia="標楷體" w:hAnsi="標楷體" w:cs="Calibri"/>
                <w:kern w:val="0"/>
                <w:sz w:val="28"/>
                <w:szCs w:val="28"/>
                <w:lang w:val="en-GB"/>
              </w:rPr>
            </w:pPr>
            <w:r w:rsidRPr="00A82828">
              <w:rPr>
                <w:rFonts w:ascii="標楷體" w:eastAsia="標楷體" w:hAnsi="標楷體" w:cs="Calibri" w:hint="eastAsia"/>
                <w:kern w:val="0"/>
                <w:sz w:val="28"/>
                <w:szCs w:val="28"/>
                <w:lang w:val="en-GB"/>
              </w:rPr>
              <w:t>[IFRS 10:附錄B</w:t>
            </w:r>
            <w:proofErr w:type="gramStart"/>
            <w:r w:rsidRPr="00A82828">
              <w:rPr>
                <w:rFonts w:ascii="標楷體" w:eastAsia="標楷體" w:hAnsi="標楷體" w:cs="Calibri" w:hint="eastAsia"/>
                <w:kern w:val="0"/>
                <w:sz w:val="28"/>
                <w:szCs w:val="28"/>
                <w:lang w:val="en-GB"/>
              </w:rPr>
              <w:t>釋例</w:t>
            </w:r>
            <w:proofErr w:type="gramEnd"/>
            <w:r w:rsidRPr="00A82828">
              <w:rPr>
                <w:rFonts w:ascii="標楷體" w:eastAsia="標楷體" w:hAnsi="標楷體" w:cs="Calibri" w:hint="eastAsia"/>
                <w:kern w:val="0"/>
                <w:sz w:val="28"/>
                <w:szCs w:val="28"/>
                <w:lang w:val="en-GB"/>
              </w:rPr>
              <w:t>15]</w:t>
            </w:r>
          </w:p>
          <w:p w:rsidR="00E40CA2" w:rsidRPr="00A82828" w:rsidRDefault="00E40CA2" w:rsidP="00662FE6">
            <w:pPr>
              <w:widowControl/>
              <w:spacing w:before="100" w:beforeAutospacing="1" w:after="100" w:afterAutospacing="1" w:line="400" w:lineRule="exact"/>
              <w:jc w:val="both"/>
              <w:rPr>
                <w:rFonts w:ascii="標楷體" w:eastAsia="標楷體" w:hAnsi="標楷體" w:cs="TTB7CF9C5CtCID-WinCharSetFFFF-H"/>
                <w:kern w:val="0"/>
                <w:sz w:val="28"/>
                <w:szCs w:val="28"/>
              </w:rPr>
            </w:pPr>
            <w:r w:rsidRPr="00A82828">
              <w:rPr>
                <w:rFonts w:ascii="標楷體" w:eastAsia="標楷體" w:hAnsi="標楷體" w:cs="TTB7CF9C5CtCID-WinCharSetFFFF-H"/>
                <w:kern w:val="0"/>
                <w:sz w:val="28"/>
                <w:szCs w:val="28"/>
              </w:rPr>
              <w:t>某被投資者係為購買固定利率資產擔保證券之投資組合而設立，且係以固定利率債務工具及權益工具籌資。該權益工具被設計以對債務投資者提供先行吸收損失之保障，並收取被投資者之任何剩餘報酬。此交易以對資產擔保證券之投資組合之投資(其存有與投資組合內資產擔保證券發行人可能違約相關信用風險</w:t>
            </w:r>
            <w:proofErr w:type="gramStart"/>
            <w:r w:rsidRPr="00A82828">
              <w:rPr>
                <w:rFonts w:ascii="標楷體" w:eastAsia="標楷體" w:hAnsi="標楷體" w:cs="TTB7CF9C5CtCID-WinCharSetFFFF-H"/>
                <w:kern w:val="0"/>
                <w:sz w:val="28"/>
                <w:szCs w:val="28"/>
              </w:rPr>
              <w:t>之暴險</w:t>
            </w:r>
            <w:proofErr w:type="gramEnd"/>
            <w:r w:rsidRPr="00A82828">
              <w:rPr>
                <w:rFonts w:ascii="標楷體" w:eastAsia="標楷體" w:hAnsi="標楷體" w:cs="TTB7CF9C5CtCID-WinCharSetFFFF-H"/>
                <w:kern w:val="0"/>
                <w:sz w:val="28"/>
                <w:szCs w:val="28"/>
              </w:rPr>
              <w:t>，以及與投資組合管理相關利率風險</w:t>
            </w:r>
            <w:proofErr w:type="gramStart"/>
            <w:r w:rsidRPr="00A82828">
              <w:rPr>
                <w:rFonts w:ascii="標楷體" w:eastAsia="標楷體" w:hAnsi="標楷體" w:cs="TTB7CF9C5CtCID-WinCharSetFFFF-H"/>
                <w:kern w:val="0"/>
                <w:sz w:val="28"/>
                <w:szCs w:val="28"/>
              </w:rPr>
              <w:t>之暴險</w:t>
            </w:r>
            <w:proofErr w:type="gramEnd"/>
            <w:r w:rsidRPr="00A82828">
              <w:rPr>
                <w:rFonts w:ascii="標楷體" w:eastAsia="標楷體" w:hAnsi="標楷體" w:cs="TTB7CF9C5CtCID-WinCharSetFFFF-H"/>
                <w:kern w:val="0"/>
                <w:sz w:val="28"/>
                <w:szCs w:val="28"/>
              </w:rPr>
              <w:t>)向潛在債務投資者行銷。成立時，權益工具</w:t>
            </w:r>
            <w:proofErr w:type="gramStart"/>
            <w:r w:rsidRPr="00A82828">
              <w:rPr>
                <w:rFonts w:ascii="標楷體" w:eastAsia="標楷體" w:hAnsi="標楷體" w:cs="TTB7CF9C5CtCID-WinCharSetFFFF-H"/>
                <w:kern w:val="0"/>
                <w:sz w:val="28"/>
                <w:szCs w:val="28"/>
              </w:rPr>
              <w:t>佔</w:t>
            </w:r>
            <w:proofErr w:type="gramEnd"/>
            <w:r w:rsidRPr="00A82828">
              <w:rPr>
                <w:rFonts w:ascii="標楷體" w:eastAsia="標楷體" w:hAnsi="標楷體" w:cs="TTB7CF9C5CtCID-WinCharSetFFFF-H"/>
                <w:kern w:val="0"/>
                <w:sz w:val="28"/>
                <w:szCs w:val="28"/>
              </w:rPr>
              <w:t>購入資產價值之10%。決策者(資產經理人)藉由在被投資者之公開說明書中所訂之參數內作投資決策以管理此活絡資產投資組合。資產經理人為提供該等勞務而收取市場基礎之固定收費(即所管理資產之1%)及與績效相關之收費(即利潤之10%，若被投資者之利潤超過明定水準時)。該等收費與所提供之勞務相稱。資產經理人持有被投資者權益之35%。剩餘之65%權益及所有債務工具係由很多極為分散且非關係第三方投資者所持有。資產經理人可能無須任何理由被其他投資者以簡單多數決罷黜。</w:t>
            </w:r>
          </w:p>
          <w:p w:rsidR="00E40CA2" w:rsidRPr="00A82828" w:rsidRDefault="00E40CA2" w:rsidP="00662FE6">
            <w:pPr>
              <w:widowControl/>
              <w:spacing w:before="100" w:beforeAutospacing="1" w:after="100" w:afterAutospacing="1" w:line="400" w:lineRule="exact"/>
              <w:jc w:val="both"/>
              <w:rPr>
                <w:rFonts w:ascii="標楷體" w:eastAsia="標楷體" w:hAnsi="標楷體" w:cs="TTB7CF9C5CtCID-WinCharSetFFFF-H"/>
                <w:kern w:val="0"/>
                <w:sz w:val="28"/>
                <w:szCs w:val="28"/>
              </w:rPr>
            </w:pPr>
            <w:r w:rsidRPr="00A82828">
              <w:rPr>
                <w:rFonts w:ascii="標楷體" w:eastAsia="標楷體" w:hAnsi="標楷體" w:cs="TTB7CF9C5CtCID-WinCharSetFFFF-H"/>
                <w:kern w:val="0"/>
                <w:sz w:val="28"/>
                <w:szCs w:val="28"/>
              </w:rPr>
              <w:t>資產經理人被支付與其所提供之勞務相稱之固定及與績效相關之收費。(基金經理人之)酬勞使得基金經理人對於增加基金價值之權益與其他投資者之權益一致。資產經理人具有來自基金活動(因其持有35%之權益)及其酬勞之報酬變異性</w:t>
            </w:r>
            <w:proofErr w:type="gramStart"/>
            <w:r w:rsidRPr="00A82828">
              <w:rPr>
                <w:rFonts w:ascii="標楷體" w:eastAsia="標楷體" w:hAnsi="標楷體" w:cs="TTB7CF9C5CtCID-WinCharSetFFFF-H"/>
                <w:kern w:val="0"/>
                <w:sz w:val="28"/>
                <w:szCs w:val="28"/>
              </w:rPr>
              <w:t>之暴險</w:t>
            </w:r>
            <w:proofErr w:type="gramEnd"/>
            <w:r w:rsidRPr="00A82828">
              <w:rPr>
                <w:rFonts w:ascii="標楷體" w:eastAsia="標楷體" w:hAnsi="標楷體" w:cs="TTB7CF9C5CtCID-WinCharSetFFFF-H"/>
                <w:kern w:val="0"/>
                <w:sz w:val="28"/>
                <w:szCs w:val="28"/>
              </w:rPr>
              <w:t>。</w:t>
            </w:r>
          </w:p>
          <w:p w:rsidR="00E40CA2" w:rsidRPr="00A82828" w:rsidRDefault="00E40CA2" w:rsidP="00662FE6">
            <w:pPr>
              <w:widowControl/>
              <w:spacing w:before="100" w:beforeAutospacing="1" w:after="100" w:afterAutospacing="1" w:line="400" w:lineRule="exact"/>
              <w:jc w:val="both"/>
              <w:rPr>
                <w:rFonts w:ascii="標楷體" w:eastAsia="標楷體" w:hAnsi="標楷體" w:cs="Calibri"/>
                <w:kern w:val="0"/>
                <w:sz w:val="28"/>
                <w:szCs w:val="28"/>
                <w:lang w:val="en-GB"/>
              </w:rPr>
            </w:pPr>
            <w:r w:rsidRPr="00A82828">
              <w:rPr>
                <w:rFonts w:ascii="標楷體" w:eastAsia="標楷體" w:hAnsi="標楷體" w:cs="TTB7CF9C5CtCID-WinCharSetFFFF-H"/>
                <w:kern w:val="0"/>
                <w:sz w:val="28"/>
                <w:szCs w:val="28"/>
              </w:rPr>
              <w:t>雖然於被投資者公開說明書所訂之參數內營運，資產經理人具有現時能力以制定重大影響被投資者報酬之投資決策－分析時其他投資者持有之罷黜權利僅獲得極小之權重，因該等權利係由很多極為分</w:t>
            </w:r>
            <w:r w:rsidRPr="00A82828">
              <w:rPr>
                <w:rFonts w:ascii="標楷體" w:eastAsia="標楷體" w:hAnsi="標楷體" w:cs="TTB7CF9C5CtCID-WinCharSetFFFF-H"/>
                <w:kern w:val="0"/>
                <w:sz w:val="28"/>
                <w:szCs w:val="28"/>
              </w:rPr>
              <w:lastRenderedPageBreak/>
              <w:t>散之投資者所持有。於此例中，資產經理人較重視來自其權益(次順位於債務工具)之基金報酬變異性</w:t>
            </w:r>
            <w:proofErr w:type="gramStart"/>
            <w:r w:rsidRPr="00A82828">
              <w:rPr>
                <w:rFonts w:ascii="標楷體" w:eastAsia="標楷體" w:hAnsi="標楷體" w:cs="TTB7CF9C5CtCID-WinCharSetFFFF-H"/>
                <w:kern w:val="0"/>
                <w:sz w:val="28"/>
                <w:szCs w:val="28"/>
              </w:rPr>
              <w:t>之暴險</w:t>
            </w:r>
            <w:proofErr w:type="gramEnd"/>
            <w:r w:rsidRPr="00A82828">
              <w:rPr>
                <w:rFonts w:ascii="標楷體" w:eastAsia="標楷體" w:hAnsi="標楷體" w:cs="TTB7CF9C5CtCID-WinCharSetFFFF-H"/>
                <w:kern w:val="0"/>
                <w:sz w:val="28"/>
                <w:szCs w:val="28"/>
              </w:rPr>
              <w:t>。持有35%之權益產生對被投資者損失之次</w:t>
            </w:r>
            <w:proofErr w:type="gramStart"/>
            <w:r w:rsidRPr="00A82828">
              <w:rPr>
                <w:rFonts w:ascii="標楷體" w:eastAsia="標楷體" w:hAnsi="標楷體" w:cs="TTB7CF9C5CtCID-WinCharSetFFFF-H"/>
                <w:kern w:val="0"/>
                <w:sz w:val="28"/>
                <w:szCs w:val="28"/>
              </w:rPr>
              <w:t>順位暴險及</w:t>
            </w:r>
            <w:proofErr w:type="gramEnd"/>
            <w:r w:rsidRPr="00A82828">
              <w:rPr>
                <w:rFonts w:ascii="標楷體" w:eastAsia="標楷體" w:hAnsi="標楷體" w:cs="TTB7CF9C5CtCID-WinCharSetFFFF-H"/>
                <w:kern w:val="0"/>
                <w:sz w:val="28"/>
                <w:szCs w:val="28"/>
              </w:rPr>
              <w:t>對其報酬之權利，該</w:t>
            </w:r>
            <w:proofErr w:type="gramStart"/>
            <w:r w:rsidRPr="00A82828">
              <w:rPr>
                <w:rFonts w:ascii="標楷體" w:eastAsia="標楷體" w:hAnsi="標楷體" w:cs="TTB7CF9C5CtCID-WinCharSetFFFF-H"/>
                <w:kern w:val="0"/>
                <w:sz w:val="28"/>
                <w:szCs w:val="28"/>
              </w:rPr>
              <w:t>等暴險</w:t>
            </w:r>
            <w:proofErr w:type="gramEnd"/>
            <w:r w:rsidRPr="00A82828">
              <w:rPr>
                <w:rFonts w:ascii="標楷體" w:eastAsia="標楷體" w:hAnsi="標楷體" w:cs="TTB7CF9C5CtCID-WinCharSetFFFF-H"/>
                <w:kern w:val="0"/>
                <w:sz w:val="28"/>
                <w:szCs w:val="28"/>
              </w:rPr>
              <w:t>及權利重大到足以顯示資產經理人為主理人。因此，資產經理人推斷其控制被投資者。</w:t>
            </w:r>
          </w:p>
        </w:tc>
      </w:tr>
    </w:tbl>
    <w:p w:rsidR="00E40CA2" w:rsidRPr="00A82828" w:rsidRDefault="00E40CA2" w:rsidP="00536262">
      <w:pPr>
        <w:rPr>
          <w:rFonts w:ascii="標楷體" w:hAnsi="標楷體"/>
          <w:sz w:val="32"/>
          <w:szCs w:val="32"/>
        </w:rPr>
      </w:pPr>
    </w:p>
    <w:tbl>
      <w:tblPr>
        <w:tblStyle w:val="a3"/>
        <w:tblW w:w="0" w:type="auto"/>
        <w:tblLook w:val="04A0"/>
      </w:tblPr>
      <w:tblGrid>
        <w:gridCol w:w="8362"/>
      </w:tblGrid>
      <w:tr w:rsidR="0035104B" w:rsidRPr="00A82828" w:rsidTr="006D31D9">
        <w:tc>
          <w:tcPr>
            <w:tcW w:w="8362" w:type="dxa"/>
          </w:tcPr>
          <w:p w:rsidR="00E40CA2" w:rsidRPr="00A82828" w:rsidRDefault="00E40CA2" w:rsidP="00662FE6">
            <w:pPr>
              <w:widowControl/>
              <w:spacing w:before="100" w:beforeAutospacing="1" w:after="100" w:afterAutospacing="1" w:line="400" w:lineRule="exact"/>
              <w:jc w:val="both"/>
              <w:rPr>
                <w:rFonts w:ascii="標楷體" w:eastAsia="標楷體" w:hAnsi="標楷體" w:cs="Calibri"/>
                <w:kern w:val="0"/>
                <w:sz w:val="28"/>
                <w:szCs w:val="28"/>
                <w:lang w:val="en-GB"/>
              </w:rPr>
            </w:pPr>
            <w:r w:rsidRPr="00A82828">
              <w:rPr>
                <w:rFonts w:ascii="標楷體" w:eastAsia="標楷體" w:hAnsi="標楷體" w:cs="Calibri" w:hint="eastAsia"/>
                <w:kern w:val="0"/>
                <w:sz w:val="28"/>
                <w:szCs w:val="28"/>
                <w:lang w:val="en-GB"/>
              </w:rPr>
              <w:t>基金經理人係屬代理人或主理人之評估(4)</w:t>
            </w:r>
          </w:p>
          <w:p w:rsidR="00E40CA2" w:rsidRPr="00A82828" w:rsidRDefault="00E40CA2" w:rsidP="00662FE6">
            <w:pPr>
              <w:widowControl/>
              <w:spacing w:before="100" w:beforeAutospacing="1" w:after="100" w:afterAutospacing="1" w:line="400" w:lineRule="exact"/>
              <w:jc w:val="both"/>
              <w:rPr>
                <w:rFonts w:ascii="標楷體" w:eastAsia="標楷體" w:hAnsi="標楷體" w:cs="Calibri"/>
                <w:kern w:val="0"/>
                <w:sz w:val="28"/>
                <w:szCs w:val="28"/>
                <w:lang w:val="en-GB"/>
              </w:rPr>
            </w:pPr>
            <w:r w:rsidRPr="00A82828">
              <w:rPr>
                <w:rFonts w:ascii="標楷體" w:eastAsia="標楷體" w:hAnsi="標楷體" w:cs="Calibri" w:hint="eastAsia"/>
                <w:kern w:val="0"/>
                <w:sz w:val="28"/>
                <w:szCs w:val="28"/>
                <w:lang w:val="en-GB"/>
              </w:rPr>
              <w:t>[IFRS 10:附錄B</w:t>
            </w:r>
            <w:proofErr w:type="gramStart"/>
            <w:r w:rsidRPr="00A82828">
              <w:rPr>
                <w:rFonts w:ascii="標楷體" w:eastAsia="標楷體" w:hAnsi="標楷體" w:cs="Calibri" w:hint="eastAsia"/>
                <w:kern w:val="0"/>
                <w:sz w:val="28"/>
                <w:szCs w:val="28"/>
                <w:lang w:val="en-GB"/>
              </w:rPr>
              <w:t>釋例</w:t>
            </w:r>
            <w:proofErr w:type="gramEnd"/>
            <w:r w:rsidRPr="00A82828">
              <w:rPr>
                <w:rFonts w:ascii="標楷體" w:eastAsia="標楷體" w:hAnsi="標楷體" w:cs="Calibri" w:hint="eastAsia"/>
                <w:kern w:val="0"/>
                <w:sz w:val="28"/>
                <w:szCs w:val="28"/>
                <w:lang w:val="en-GB"/>
              </w:rPr>
              <w:t>16]</w:t>
            </w:r>
          </w:p>
          <w:p w:rsidR="00E40CA2" w:rsidRPr="00A82828" w:rsidRDefault="00E40CA2" w:rsidP="00662FE6">
            <w:pPr>
              <w:widowControl/>
              <w:spacing w:before="100" w:beforeAutospacing="1" w:after="100" w:afterAutospacing="1" w:line="400" w:lineRule="exact"/>
              <w:jc w:val="both"/>
              <w:rPr>
                <w:rFonts w:ascii="標楷體" w:eastAsia="標楷體" w:hAnsi="標楷體" w:cs="TTB7CF9C5CtCID-WinCharSetFFFF-H"/>
                <w:kern w:val="0"/>
                <w:sz w:val="28"/>
                <w:szCs w:val="28"/>
              </w:rPr>
            </w:pPr>
            <w:r w:rsidRPr="00A82828">
              <w:rPr>
                <w:rFonts w:ascii="標楷體" w:eastAsia="標楷體" w:hAnsi="標楷體" w:cs="TTB7CF9C5CtCID-WinCharSetFFFF-H"/>
                <w:kern w:val="0"/>
                <w:sz w:val="28"/>
                <w:szCs w:val="28"/>
              </w:rPr>
              <w:t>某決策者(主辦者)主辦一多賣方之導管</w:t>
            </w:r>
            <w:r w:rsidRPr="00A82828">
              <w:rPr>
                <w:rFonts w:ascii="標楷體" w:eastAsia="標楷體" w:hAnsi="標楷體" w:cs="TTB7CF9C5CtCID-WinCharSetFFFF-H" w:hint="eastAsia"/>
                <w:kern w:val="0"/>
                <w:sz w:val="28"/>
                <w:szCs w:val="28"/>
              </w:rPr>
              <w:t>(multi-seller conduit)</w:t>
            </w:r>
            <w:r w:rsidRPr="00A82828">
              <w:rPr>
                <w:rFonts w:ascii="標楷體" w:eastAsia="標楷體" w:hAnsi="標楷體" w:cs="TTB7CF9C5CtCID-WinCharSetFFFF-H"/>
                <w:kern w:val="0"/>
                <w:sz w:val="28"/>
                <w:szCs w:val="28"/>
              </w:rPr>
              <w:t>，此導管發行短期債務工具予非關係第三方投資者。此交易以</w:t>
            </w:r>
            <w:proofErr w:type="gramStart"/>
            <w:r w:rsidRPr="00A82828">
              <w:rPr>
                <w:rFonts w:ascii="標楷體" w:eastAsia="標楷體" w:hAnsi="標楷體" w:cs="TTB7CF9C5CtCID-WinCharSetFFFF-H"/>
                <w:kern w:val="0"/>
                <w:sz w:val="28"/>
                <w:szCs w:val="28"/>
              </w:rPr>
              <w:t>對高評等</w:t>
            </w:r>
            <w:proofErr w:type="gramEnd"/>
            <w:r w:rsidRPr="00A82828">
              <w:rPr>
                <w:rFonts w:ascii="標楷體" w:eastAsia="標楷體" w:hAnsi="標楷體" w:cs="TTB7CF9C5CtCID-WinCharSetFFFF-H"/>
                <w:kern w:val="0"/>
                <w:sz w:val="28"/>
                <w:szCs w:val="28"/>
              </w:rPr>
              <w:t>中期資產之投資組合之投資向潛在債務投資者行銷，該組合存有與投資組合內資產發行人可能違約相關信用風險之</w:t>
            </w:r>
            <w:proofErr w:type="gramStart"/>
            <w:r w:rsidRPr="00A82828">
              <w:rPr>
                <w:rFonts w:ascii="標楷體" w:eastAsia="標楷體" w:hAnsi="標楷體" w:cs="TTB7CF9C5CtCID-WinCharSetFFFF-H"/>
                <w:kern w:val="0"/>
                <w:sz w:val="28"/>
                <w:szCs w:val="28"/>
              </w:rPr>
              <w:t>最小暴險</w:t>
            </w:r>
            <w:proofErr w:type="gramEnd"/>
            <w:r w:rsidRPr="00A82828">
              <w:rPr>
                <w:rFonts w:ascii="標楷體" w:eastAsia="標楷體" w:hAnsi="標楷體" w:cs="TTB7CF9C5CtCID-WinCharSetFFFF-H"/>
                <w:kern w:val="0"/>
                <w:sz w:val="28"/>
                <w:szCs w:val="28"/>
              </w:rPr>
              <w:t>。各種移轉人將高品質之中期資產投資組合</w:t>
            </w:r>
            <w:proofErr w:type="gramStart"/>
            <w:r w:rsidRPr="00A82828">
              <w:rPr>
                <w:rFonts w:ascii="標楷體" w:eastAsia="標楷體" w:hAnsi="標楷體" w:cs="TTB7CF9C5CtCID-WinCharSetFFFF-H"/>
                <w:kern w:val="0"/>
                <w:sz w:val="28"/>
                <w:szCs w:val="28"/>
              </w:rPr>
              <w:t>銷售予此導管</w:t>
            </w:r>
            <w:proofErr w:type="gramEnd"/>
            <w:r w:rsidRPr="00A82828">
              <w:rPr>
                <w:rFonts w:ascii="標楷體" w:eastAsia="標楷體" w:hAnsi="標楷體" w:cs="TTB7CF9C5CtCID-WinCharSetFFFF-H"/>
                <w:kern w:val="0"/>
                <w:sz w:val="28"/>
                <w:szCs w:val="28"/>
              </w:rPr>
              <w:t>。每一移轉人服務其</w:t>
            </w:r>
            <w:proofErr w:type="gramStart"/>
            <w:r w:rsidRPr="00A82828">
              <w:rPr>
                <w:rFonts w:ascii="標楷體" w:eastAsia="標楷體" w:hAnsi="標楷體" w:cs="TTB7CF9C5CtCID-WinCharSetFFFF-H"/>
                <w:kern w:val="0"/>
                <w:sz w:val="28"/>
                <w:szCs w:val="28"/>
              </w:rPr>
              <w:t>銷售予此導管</w:t>
            </w:r>
            <w:proofErr w:type="gramEnd"/>
            <w:r w:rsidRPr="00A82828">
              <w:rPr>
                <w:rFonts w:ascii="標楷體" w:eastAsia="標楷體" w:hAnsi="標楷體" w:cs="TTB7CF9C5CtCID-WinCharSetFFFF-H"/>
                <w:kern w:val="0"/>
                <w:sz w:val="28"/>
                <w:szCs w:val="28"/>
              </w:rPr>
              <w:t>之資產投資組合並於違約時管理應收款，以換取市場基礎之服務收費。每一移轉人亦透過對移轉予該導管之資產進行超額擔保，以對其資產投資組合信用損失提供先行吸收損失之保障。主辦者制定此導管之條款並管理該導管之營運，以換取市場基礎之收費。此收費與所提供之勞務相稱。主辦者核准可對導管銷售之賣方、核准該導管所能購買之資產，並制定有關該導管資金籌措之決策。主辦者必須以所有投資者之最佳利益而作為。</w:t>
            </w:r>
          </w:p>
          <w:p w:rsidR="00E40CA2" w:rsidRPr="00A82828" w:rsidRDefault="00E40CA2" w:rsidP="00662FE6">
            <w:pPr>
              <w:widowControl/>
              <w:spacing w:before="100" w:beforeAutospacing="1" w:after="100" w:afterAutospacing="1" w:line="400" w:lineRule="exact"/>
              <w:jc w:val="both"/>
              <w:rPr>
                <w:rFonts w:ascii="標楷體" w:eastAsia="標楷體" w:hAnsi="標楷體" w:cs="TTB7CF9C5CtCID-WinCharSetFFFF-H"/>
                <w:kern w:val="0"/>
                <w:sz w:val="28"/>
                <w:szCs w:val="28"/>
              </w:rPr>
            </w:pPr>
            <w:r w:rsidRPr="00A82828">
              <w:rPr>
                <w:rFonts w:ascii="標楷體" w:eastAsia="標楷體" w:hAnsi="標楷體" w:cs="TTB7CF9C5CtCID-WinCharSetFFFF-H"/>
                <w:kern w:val="0"/>
                <w:sz w:val="28"/>
                <w:szCs w:val="28"/>
              </w:rPr>
              <w:t>主辦者有權取得該導管之任何剩餘報酬，並提供信用增強及流動性融資額度予該導管。主辦者提供之信用增強在移轉人吸收損失後，吸收導管所有資產5%內之損失。流動性融資額度並不適用於違約之資產。投資者並不持有可影響主辦者決策職權之實質性權利。</w:t>
            </w:r>
          </w:p>
          <w:p w:rsidR="00E40CA2" w:rsidRPr="00A82828" w:rsidRDefault="00E40CA2" w:rsidP="00662FE6">
            <w:pPr>
              <w:widowControl/>
              <w:spacing w:before="100" w:beforeAutospacing="1" w:after="100" w:afterAutospacing="1" w:line="400" w:lineRule="exact"/>
              <w:jc w:val="both"/>
              <w:rPr>
                <w:rFonts w:ascii="標楷體" w:eastAsia="標楷體" w:hAnsi="標楷體" w:cs="Calibri"/>
                <w:kern w:val="0"/>
                <w:sz w:val="28"/>
                <w:szCs w:val="28"/>
                <w:lang w:val="en-GB"/>
              </w:rPr>
            </w:pPr>
            <w:r w:rsidRPr="00A82828">
              <w:rPr>
                <w:rFonts w:ascii="標楷體" w:eastAsia="標楷體" w:hAnsi="標楷體" w:cs="TTB7CF9C5CtCID-WinCharSetFFFF-H"/>
                <w:kern w:val="0"/>
                <w:sz w:val="28"/>
                <w:szCs w:val="28"/>
              </w:rPr>
              <w:t>即使主辦者為其勞務而被支付與其所提供之勞務相稱之市場基礎之收費，主辦者因其對該導管任何剩餘報酬具有權利，並提供信用增強及流動性融資額度，而有來自該導管活動之報酬變異性</w:t>
            </w:r>
            <w:proofErr w:type="gramStart"/>
            <w:r w:rsidRPr="00A82828">
              <w:rPr>
                <w:rFonts w:ascii="標楷體" w:eastAsia="標楷體" w:hAnsi="標楷體" w:cs="TTB7CF9C5CtCID-WinCharSetFFFF-H"/>
                <w:kern w:val="0"/>
                <w:sz w:val="28"/>
                <w:szCs w:val="28"/>
              </w:rPr>
              <w:t>之暴險</w:t>
            </w:r>
            <w:proofErr w:type="gramEnd"/>
            <w:r w:rsidRPr="00A82828">
              <w:rPr>
                <w:rFonts w:ascii="標楷體" w:eastAsia="標楷體" w:hAnsi="標楷體" w:cs="TTB7CF9C5CtCID-WinCharSetFFFF-H"/>
                <w:kern w:val="0"/>
                <w:sz w:val="28"/>
                <w:szCs w:val="28"/>
              </w:rPr>
              <w:t>(亦即，該導管使用短期債務工具籌措中期資產之資金，因而暴露於流動性風險)。即使每一移轉人均具有影響導管內資產價值之決策權，主辦者具有賦予其現時能力以主導最能重大影響該導管報酬活動之廣泛決策職權(亦即，主辦者制定該導管之條款，並具有制定有關該</w:t>
            </w:r>
            <w:r w:rsidRPr="00A82828">
              <w:rPr>
                <w:rFonts w:ascii="標楷體" w:eastAsia="標楷體" w:hAnsi="標楷體" w:cs="TTB7CF9C5CtCID-WinCharSetFFFF-H"/>
                <w:kern w:val="0"/>
                <w:sz w:val="28"/>
                <w:szCs w:val="28"/>
              </w:rPr>
              <w:lastRenderedPageBreak/>
              <w:t>導管之資產(核准所購買之資產及該等資產之移轉人)及資金籌措(為此必須規律性地尋找新投資)之決策權利)。對該導管剩餘報酬之權利及信用增強與流動性融資額度之提供，使主辦者暴露於來自該導管活動之報酬變異性之風險，且</w:t>
            </w:r>
            <w:proofErr w:type="gramStart"/>
            <w:r w:rsidRPr="00A82828">
              <w:rPr>
                <w:rFonts w:ascii="標楷體" w:eastAsia="標楷體" w:hAnsi="標楷體" w:cs="TTB7CF9C5CtCID-WinCharSetFFFF-H"/>
                <w:kern w:val="0"/>
                <w:sz w:val="28"/>
                <w:szCs w:val="28"/>
              </w:rPr>
              <w:t>此暴險</w:t>
            </w:r>
            <w:proofErr w:type="gramEnd"/>
            <w:r w:rsidRPr="00A82828">
              <w:rPr>
                <w:rFonts w:ascii="標楷體" w:eastAsia="標楷體" w:hAnsi="標楷體" w:cs="TTB7CF9C5CtCID-WinCharSetFFFF-H"/>
                <w:kern w:val="0"/>
                <w:sz w:val="28"/>
                <w:szCs w:val="28"/>
              </w:rPr>
              <w:t>與其他投資者</w:t>
            </w:r>
            <w:proofErr w:type="gramStart"/>
            <w:r w:rsidRPr="00A82828">
              <w:rPr>
                <w:rFonts w:ascii="標楷體" w:eastAsia="標楷體" w:hAnsi="標楷體" w:cs="TTB7CF9C5CtCID-WinCharSetFFFF-H"/>
                <w:kern w:val="0"/>
                <w:sz w:val="28"/>
                <w:szCs w:val="28"/>
              </w:rPr>
              <w:t>之暴險不同</w:t>
            </w:r>
            <w:proofErr w:type="gramEnd"/>
            <w:r w:rsidRPr="00A82828">
              <w:rPr>
                <w:rFonts w:ascii="標楷體" w:eastAsia="標楷體" w:hAnsi="標楷體" w:cs="TTB7CF9C5CtCID-WinCharSetFFFF-H"/>
                <w:kern w:val="0"/>
                <w:sz w:val="28"/>
                <w:szCs w:val="28"/>
              </w:rPr>
              <w:t>。據此，</w:t>
            </w:r>
            <w:proofErr w:type="gramStart"/>
            <w:r w:rsidRPr="00A82828">
              <w:rPr>
                <w:rFonts w:ascii="標楷體" w:eastAsia="標楷體" w:hAnsi="標楷體" w:cs="TTB7CF9C5CtCID-WinCharSetFFFF-H"/>
                <w:kern w:val="0"/>
                <w:sz w:val="28"/>
                <w:szCs w:val="28"/>
              </w:rPr>
              <w:t>該暴險</w:t>
            </w:r>
            <w:proofErr w:type="gramEnd"/>
            <w:r w:rsidRPr="00A82828">
              <w:rPr>
                <w:rFonts w:ascii="標楷體" w:eastAsia="標楷體" w:hAnsi="標楷體" w:cs="TTB7CF9C5CtCID-WinCharSetFFFF-H"/>
                <w:kern w:val="0"/>
                <w:sz w:val="28"/>
                <w:szCs w:val="28"/>
              </w:rPr>
              <w:t>顯示主辦者為主理人，從而主辦者推論其控制該導管。主辦者以所有投資者之最佳利益而作為之義務並不妨礙主辦者為主理人。</w:t>
            </w:r>
          </w:p>
        </w:tc>
      </w:tr>
    </w:tbl>
    <w:p w:rsidR="008A7546" w:rsidRPr="00A82828" w:rsidRDefault="008A7546" w:rsidP="00662FE6">
      <w:pPr>
        <w:widowControl/>
        <w:spacing w:before="100" w:beforeAutospacing="1" w:after="100" w:afterAutospacing="1" w:line="400" w:lineRule="exact"/>
        <w:ind w:firstLineChars="200" w:firstLine="640"/>
        <w:jc w:val="both"/>
        <w:rPr>
          <w:rFonts w:ascii="標楷體" w:hAnsi="標楷體" w:cs="TTB7CF9C5CtCID-WinCharSetFFFF-H"/>
          <w:kern w:val="0"/>
          <w:sz w:val="32"/>
          <w:szCs w:val="32"/>
        </w:rPr>
      </w:pPr>
      <w:r w:rsidRPr="00A82828">
        <w:rPr>
          <w:rFonts w:ascii="標楷體" w:hAnsi="標楷體" w:cs="TTB7CF9C5CtCID-WinCharSetFFFF-H" w:hint="eastAsia"/>
          <w:kern w:val="0"/>
          <w:sz w:val="32"/>
          <w:szCs w:val="32"/>
        </w:rPr>
        <w:lastRenderedPageBreak/>
        <w:t>IFRS 10附錄B</w:t>
      </w:r>
      <w:r w:rsidR="00811864" w:rsidRPr="00A82828">
        <w:rPr>
          <w:rFonts w:ascii="標楷體" w:hAnsi="標楷體" w:cs="TTB7CF9C5CtCID-WinCharSetFFFF-H" w:hint="eastAsia"/>
          <w:kern w:val="0"/>
          <w:sz w:val="32"/>
          <w:szCs w:val="32"/>
        </w:rPr>
        <w:t>的</w:t>
      </w:r>
      <w:proofErr w:type="gramStart"/>
      <w:r w:rsidRPr="00A82828">
        <w:rPr>
          <w:rFonts w:ascii="標楷體" w:hAnsi="標楷體" w:cs="TTB7CF9C5CtCID-WinCharSetFFFF-H" w:hint="eastAsia"/>
          <w:kern w:val="0"/>
          <w:sz w:val="32"/>
          <w:szCs w:val="32"/>
        </w:rPr>
        <w:t>釋例彙</w:t>
      </w:r>
      <w:proofErr w:type="gramEnd"/>
      <w:r w:rsidRPr="00A82828">
        <w:rPr>
          <w:rFonts w:ascii="標楷體" w:hAnsi="標楷體" w:cs="TTB7CF9C5CtCID-WinCharSetFFFF-H" w:hint="eastAsia"/>
          <w:kern w:val="0"/>
          <w:sz w:val="32"/>
          <w:szCs w:val="32"/>
        </w:rPr>
        <w:t>總如上，該</w:t>
      </w:r>
      <w:proofErr w:type="gramStart"/>
      <w:r w:rsidRPr="00A82828">
        <w:rPr>
          <w:rFonts w:ascii="標楷體" w:hAnsi="標楷體" w:cs="TTB7CF9C5CtCID-WinCharSetFFFF-H" w:hint="eastAsia"/>
          <w:kern w:val="0"/>
          <w:sz w:val="32"/>
          <w:szCs w:val="32"/>
        </w:rPr>
        <w:t>等釋例有助於</w:t>
      </w:r>
      <w:proofErr w:type="gramEnd"/>
      <w:r w:rsidRPr="00A82828">
        <w:rPr>
          <w:rFonts w:ascii="標楷體" w:hAnsi="標楷體" w:cs="TTB7CF9C5CtCID-WinCharSetFFFF-H" w:hint="eastAsia"/>
          <w:kern w:val="0"/>
          <w:sz w:val="32"/>
          <w:szCs w:val="32"/>
        </w:rPr>
        <w:t>判定基金經理人係擔任主理人或代理人。</w:t>
      </w:r>
    </w:p>
    <w:tbl>
      <w:tblPr>
        <w:tblStyle w:val="a3"/>
        <w:tblW w:w="8330" w:type="dxa"/>
        <w:tblLook w:val="04A0"/>
      </w:tblPr>
      <w:tblGrid>
        <w:gridCol w:w="1134"/>
        <w:gridCol w:w="1134"/>
        <w:gridCol w:w="1134"/>
        <w:gridCol w:w="1134"/>
        <w:gridCol w:w="1134"/>
        <w:gridCol w:w="1134"/>
        <w:gridCol w:w="1526"/>
      </w:tblGrid>
      <w:tr w:rsidR="0035104B" w:rsidRPr="00A82828" w:rsidTr="00662FE6">
        <w:tc>
          <w:tcPr>
            <w:tcW w:w="1134" w:type="dxa"/>
          </w:tcPr>
          <w:p w:rsidR="008A7546" w:rsidRPr="00A82828" w:rsidRDefault="008A7546" w:rsidP="00662FE6">
            <w:pPr>
              <w:widowControl/>
              <w:spacing w:before="100" w:beforeAutospacing="1" w:after="100" w:afterAutospacing="1" w:line="400" w:lineRule="exact"/>
              <w:jc w:val="center"/>
              <w:rPr>
                <w:rFonts w:ascii="標楷體" w:eastAsia="標楷體" w:hAnsi="標楷體" w:cs="TTB7CF9C5CtCID-WinCharSetFFFF-H"/>
                <w:kern w:val="0"/>
                <w:sz w:val="28"/>
                <w:szCs w:val="28"/>
              </w:rPr>
            </w:pPr>
          </w:p>
        </w:tc>
        <w:tc>
          <w:tcPr>
            <w:tcW w:w="7196" w:type="dxa"/>
            <w:gridSpan w:val="6"/>
          </w:tcPr>
          <w:p w:rsidR="008A7546" w:rsidRPr="00A82828" w:rsidRDefault="008A7546" w:rsidP="00662FE6">
            <w:pPr>
              <w:widowControl/>
              <w:spacing w:before="100" w:beforeAutospacing="1" w:after="100" w:afterAutospacing="1" w:line="400" w:lineRule="exact"/>
              <w:jc w:val="center"/>
              <w:rPr>
                <w:rFonts w:ascii="標楷體" w:eastAsia="標楷體" w:hAnsi="標楷體" w:cs="TTB7CF9C5CtCID-WinCharSetFFFF-H"/>
                <w:kern w:val="0"/>
                <w:sz w:val="28"/>
                <w:szCs w:val="28"/>
              </w:rPr>
            </w:pPr>
            <w:r w:rsidRPr="00A82828">
              <w:rPr>
                <w:rFonts w:ascii="標楷體" w:eastAsia="標楷體" w:hAnsi="標楷體" w:cs="TTB7CF9C5CtCID-WinCharSetFFFF-H" w:hint="eastAsia"/>
                <w:kern w:val="0"/>
                <w:sz w:val="28"/>
                <w:szCs w:val="28"/>
              </w:rPr>
              <w:t>IFRS 10附錄B</w:t>
            </w:r>
            <w:proofErr w:type="gramStart"/>
            <w:r w:rsidRPr="00A82828">
              <w:rPr>
                <w:rFonts w:ascii="標楷體" w:eastAsia="標楷體" w:hAnsi="標楷體" w:cs="TTB7CF9C5CtCID-WinCharSetFFFF-H" w:hint="eastAsia"/>
                <w:kern w:val="0"/>
                <w:sz w:val="28"/>
                <w:szCs w:val="28"/>
              </w:rPr>
              <w:t>之釋例</w:t>
            </w:r>
            <w:proofErr w:type="gramEnd"/>
          </w:p>
        </w:tc>
      </w:tr>
      <w:tr w:rsidR="0035104B" w:rsidRPr="00A82828" w:rsidTr="00662FE6">
        <w:tc>
          <w:tcPr>
            <w:tcW w:w="1134" w:type="dxa"/>
          </w:tcPr>
          <w:p w:rsidR="008A7546" w:rsidRPr="00A82828" w:rsidRDefault="008A7546" w:rsidP="00662FE6">
            <w:pPr>
              <w:widowControl/>
              <w:spacing w:before="100" w:beforeAutospacing="1" w:after="100" w:afterAutospacing="1" w:line="400" w:lineRule="exact"/>
              <w:jc w:val="both"/>
              <w:rPr>
                <w:rFonts w:ascii="標楷體" w:eastAsia="標楷體" w:hAnsi="標楷體" w:cs="TTB7CF9C5CtCID-WinCharSetFFFF-H"/>
                <w:kern w:val="0"/>
                <w:sz w:val="28"/>
                <w:szCs w:val="28"/>
              </w:rPr>
            </w:pPr>
          </w:p>
        </w:tc>
        <w:tc>
          <w:tcPr>
            <w:tcW w:w="1134" w:type="dxa"/>
          </w:tcPr>
          <w:p w:rsidR="008A7546" w:rsidRPr="00A82828" w:rsidRDefault="008A7546" w:rsidP="00662FE6">
            <w:pPr>
              <w:widowControl/>
              <w:spacing w:before="100" w:beforeAutospacing="1" w:after="100" w:afterAutospacing="1" w:line="400" w:lineRule="exact"/>
              <w:jc w:val="center"/>
              <w:rPr>
                <w:rFonts w:ascii="標楷體" w:eastAsia="標楷體" w:hAnsi="標楷體" w:cs="TTB7CF9C5CtCID-WinCharSetFFFF-H"/>
                <w:kern w:val="0"/>
                <w:sz w:val="28"/>
                <w:szCs w:val="28"/>
              </w:rPr>
            </w:pPr>
            <w:r w:rsidRPr="00A82828">
              <w:rPr>
                <w:rFonts w:ascii="標楷體" w:eastAsia="標楷體" w:hAnsi="標楷體" w:cs="TTB7CF9C5CtCID-WinCharSetFFFF-H" w:hint="eastAsia"/>
                <w:kern w:val="0"/>
                <w:sz w:val="28"/>
                <w:szCs w:val="28"/>
              </w:rPr>
              <w:t>13</w:t>
            </w:r>
          </w:p>
        </w:tc>
        <w:tc>
          <w:tcPr>
            <w:tcW w:w="1134" w:type="dxa"/>
          </w:tcPr>
          <w:p w:rsidR="008A7546" w:rsidRPr="00A82828" w:rsidRDefault="008A7546" w:rsidP="00662FE6">
            <w:pPr>
              <w:widowControl/>
              <w:spacing w:before="100" w:beforeAutospacing="1" w:after="100" w:afterAutospacing="1" w:line="400" w:lineRule="exact"/>
              <w:jc w:val="center"/>
              <w:rPr>
                <w:rFonts w:ascii="標楷體" w:eastAsia="標楷體" w:hAnsi="標楷體" w:cs="TTB7CF9C5CtCID-WinCharSetFFFF-H"/>
                <w:kern w:val="0"/>
                <w:sz w:val="28"/>
                <w:szCs w:val="28"/>
              </w:rPr>
            </w:pPr>
            <w:r w:rsidRPr="00A82828">
              <w:rPr>
                <w:rFonts w:ascii="標楷體" w:eastAsia="標楷體" w:hAnsi="標楷體" w:cs="TTB7CF9C5CtCID-WinCharSetFFFF-H" w:hint="eastAsia"/>
                <w:kern w:val="0"/>
                <w:sz w:val="28"/>
                <w:szCs w:val="28"/>
              </w:rPr>
              <w:t>14A</w:t>
            </w:r>
          </w:p>
        </w:tc>
        <w:tc>
          <w:tcPr>
            <w:tcW w:w="1134" w:type="dxa"/>
          </w:tcPr>
          <w:p w:rsidR="008A7546" w:rsidRPr="00A82828" w:rsidRDefault="008A7546" w:rsidP="00662FE6">
            <w:pPr>
              <w:widowControl/>
              <w:spacing w:before="100" w:beforeAutospacing="1" w:after="100" w:afterAutospacing="1" w:line="400" w:lineRule="exact"/>
              <w:jc w:val="center"/>
              <w:rPr>
                <w:rFonts w:ascii="標楷體" w:eastAsia="標楷體" w:hAnsi="標楷體" w:cs="TTB7CF9C5CtCID-WinCharSetFFFF-H"/>
                <w:kern w:val="0"/>
                <w:sz w:val="28"/>
                <w:szCs w:val="28"/>
              </w:rPr>
            </w:pPr>
            <w:r w:rsidRPr="00A82828">
              <w:rPr>
                <w:rFonts w:ascii="標楷體" w:eastAsia="標楷體" w:hAnsi="標楷體" w:cs="TTB7CF9C5CtCID-WinCharSetFFFF-H" w:hint="eastAsia"/>
                <w:kern w:val="0"/>
                <w:sz w:val="28"/>
                <w:szCs w:val="28"/>
              </w:rPr>
              <w:t>14B</w:t>
            </w:r>
          </w:p>
        </w:tc>
        <w:tc>
          <w:tcPr>
            <w:tcW w:w="1134" w:type="dxa"/>
          </w:tcPr>
          <w:p w:rsidR="008A7546" w:rsidRPr="00A82828" w:rsidRDefault="008A7546" w:rsidP="00662FE6">
            <w:pPr>
              <w:widowControl/>
              <w:spacing w:before="100" w:beforeAutospacing="1" w:after="100" w:afterAutospacing="1" w:line="400" w:lineRule="exact"/>
              <w:jc w:val="center"/>
              <w:rPr>
                <w:rFonts w:ascii="標楷體" w:eastAsia="標楷體" w:hAnsi="標楷體" w:cs="TTB7CF9C5CtCID-WinCharSetFFFF-H"/>
                <w:kern w:val="0"/>
                <w:sz w:val="28"/>
                <w:szCs w:val="28"/>
              </w:rPr>
            </w:pPr>
            <w:r w:rsidRPr="00A82828">
              <w:rPr>
                <w:rFonts w:ascii="標楷體" w:eastAsia="標楷體" w:hAnsi="標楷體" w:cs="TTB7CF9C5CtCID-WinCharSetFFFF-H" w:hint="eastAsia"/>
                <w:kern w:val="0"/>
                <w:sz w:val="28"/>
                <w:szCs w:val="28"/>
              </w:rPr>
              <w:t>14C</w:t>
            </w:r>
          </w:p>
        </w:tc>
        <w:tc>
          <w:tcPr>
            <w:tcW w:w="1134" w:type="dxa"/>
          </w:tcPr>
          <w:p w:rsidR="008A7546" w:rsidRPr="00A82828" w:rsidRDefault="008A7546" w:rsidP="00662FE6">
            <w:pPr>
              <w:widowControl/>
              <w:spacing w:before="100" w:beforeAutospacing="1" w:after="100" w:afterAutospacing="1" w:line="400" w:lineRule="exact"/>
              <w:jc w:val="center"/>
              <w:rPr>
                <w:rFonts w:ascii="標楷體" w:eastAsia="標楷體" w:hAnsi="標楷體" w:cs="TTB7CF9C5CtCID-WinCharSetFFFF-H"/>
                <w:kern w:val="0"/>
                <w:sz w:val="28"/>
                <w:szCs w:val="28"/>
              </w:rPr>
            </w:pPr>
            <w:r w:rsidRPr="00A82828">
              <w:rPr>
                <w:rFonts w:ascii="標楷體" w:eastAsia="標楷體" w:hAnsi="標楷體" w:cs="TTB7CF9C5CtCID-WinCharSetFFFF-H" w:hint="eastAsia"/>
                <w:kern w:val="0"/>
                <w:sz w:val="28"/>
                <w:szCs w:val="28"/>
              </w:rPr>
              <w:t>15</w:t>
            </w:r>
          </w:p>
        </w:tc>
        <w:tc>
          <w:tcPr>
            <w:tcW w:w="1526" w:type="dxa"/>
          </w:tcPr>
          <w:p w:rsidR="008A7546" w:rsidRPr="00A82828" w:rsidRDefault="008A7546" w:rsidP="00662FE6">
            <w:pPr>
              <w:widowControl/>
              <w:spacing w:before="100" w:beforeAutospacing="1" w:after="100" w:afterAutospacing="1" w:line="400" w:lineRule="exact"/>
              <w:jc w:val="center"/>
              <w:rPr>
                <w:rFonts w:ascii="標楷體" w:eastAsia="標楷體" w:hAnsi="標楷體" w:cs="TTB7CF9C5CtCID-WinCharSetFFFF-H"/>
                <w:kern w:val="0"/>
                <w:sz w:val="28"/>
                <w:szCs w:val="28"/>
              </w:rPr>
            </w:pPr>
            <w:r w:rsidRPr="00A82828">
              <w:rPr>
                <w:rFonts w:ascii="標楷體" w:eastAsia="標楷體" w:hAnsi="標楷體" w:cs="TTB7CF9C5CtCID-WinCharSetFFFF-H" w:hint="eastAsia"/>
                <w:kern w:val="0"/>
                <w:sz w:val="28"/>
                <w:szCs w:val="28"/>
              </w:rPr>
              <w:t>16</w:t>
            </w:r>
          </w:p>
        </w:tc>
      </w:tr>
      <w:tr w:rsidR="0035104B" w:rsidRPr="00A82828" w:rsidTr="00662FE6">
        <w:tc>
          <w:tcPr>
            <w:tcW w:w="1134" w:type="dxa"/>
          </w:tcPr>
          <w:p w:rsidR="008A7546" w:rsidRPr="00A82828" w:rsidRDefault="008A7546" w:rsidP="00662FE6">
            <w:pPr>
              <w:widowControl/>
              <w:spacing w:before="100" w:beforeAutospacing="1" w:after="100" w:afterAutospacing="1" w:line="400" w:lineRule="exact"/>
              <w:jc w:val="both"/>
              <w:rPr>
                <w:rFonts w:ascii="標楷體" w:eastAsia="標楷體" w:hAnsi="標楷體" w:cs="TTB7CF9C5CtCID-WinCharSetFFFF-H"/>
                <w:kern w:val="0"/>
                <w:sz w:val="28"/>
                <w:szCs w:val="28"/>
              </w:rPr>
            </w:pPr>
            <w:r w:rsidRPr="00A82828">
              <w:rPr>
                <w:rFonts w:ascii="標楷體" w:eastAsia="標楷體" w:hAnsi="標楷體" w:cs="TTB7CF9C5CtCID-WinCharSetFFFF-H" w:hint="eastAsia"/>
                <w:kern w:val="0"/>
                <w:sz w:val="28"/>
                <w:szCs w:val="28"/>
              </w:rPr>
              <w:t>管理費</w:t>
            </w:r>
          </w:p>
        </w:tc>
        <w:tc>
          <w:tcPr>
            <w:tcW w:w="1134" w:type="dxa"/>
          </w:tcPr>
          <w:p w:rsidR="008A7546" w:rsidRPr="00A82828" w:rsidRDefault="008A7546" w:rsidP="00662FE6">
            <w:pPr>
              <w:widowControl/>
              <w:spacing w:before="100" w:beforeAutospacing="1" w:after="100" w:afterAutospacing="1" w:line="400" w:lineRule="exact"/>
              <w:jc w:val="center"/>
              <w:rPr>
                <w:rFonts w:ascii="標楷體" w:eastAsia="標楷體" w:hAnsi="標楷體" w:cs="TTB7CF9C5CtCID-WinCharSetFFFF-H"/>
                <w:kern w:val="0"/>
                <w:sz w:val="28"/>
                <w:szCs w:val="28"/>
              </w:rPr>
            </w:pPr>
            <w:r w:rsidRPr="00A82828">
              <w:rPr>
                <w:rFonts w:ascii="標楷體" w:eastAsia="標楷體" w:hAnsi="標楷體" w:cs="TTB7CF9C5CtCID-WinCharSetFFFF-H" w:hint="eastAsia"/>
                <w:kern w:val="0"/>
                <w:sz w:val="28"/>
                <w:szCs w:val="28"/>
              </w:rPr>
              <w:t>淨資產價值之1%</w:t>
            </w:r>
          </w:p>
        </w:tc>
        <w:tc>
          <w:tcPr>
            <w:tcW w:w="4536" w:type="dxa"/>
            <w:gridSpan w:val="4"/>
          </w:tcPr>
          <w:p w:rsidR="008A7546" w:rsidRPr="00A82828" w:rsidRDefault="008A7546" w:rsidP="00662FE6">
            <w:pPr>
              <w:widowControl/>
              <w:spacing w:before="100" w:beforeAutospacing="1" w:after="100" w:afterAutospacing="1" w:line="400" w:lineRule="exact"/>
              <w:jc w:val="center"/>
              <w:rPr>
                <w:rFonts w:ascii="標楷體" w:eastAsia="標楷體" w:hAnsi="標楷體" w:cs="TTB7CF9C5CtCID-WinCharSetFFFF-H"/>
                <w:kern w:val="0"/>
                <w:sz w:val="28"/>
                <w:szCs w:val="28"/>
              </w:rPr>
            </w:pPr>
            <w:r w:rsidRPr="00A82828">
              <w:rPr>
                <w:rFonts w:ascii="標楷體" w:eastAsia="標楷體" w:hAnsi="標楷體" w:cs="TTB7CF9C5CtCID-WinCharSetFFFF-H" w:hint="eastAsia"/>
                <w:kern w:val="0"/>
                <w:sz w:val="28"/>
                <w:szCs w:val="28"/>
              </w:rPr>
              <w:t>所管理資產1%</w:t>
            </w:r>
          </w:p>
        </w:tc>
        <w:tc>
          <w:tcPr>
            <w:tcW w:w="1526" w:type="dxa"/>
            <w:vMerge w:val="restart"/>
          </w:tcPr>
          <w:p w:rsidR="008A7546" w:rsidRPr="00A82828" w:rsidRDefault="008A7546" w:rsidP="00662FE6">
            <w:pPr>
              <w:widowControl/>
              <w:spacing w:before="100" w:beforeAutospacing="1" w:after="100" w:afterAutospacing="1" w:line="400" w:lineRule="exact"/>
              <w:jc w:val="center"/>
              <w:rPr>
                <w:rFonts w:ascii="標楷體" w:eastAsia="標楷體" w:hAnsi="標楷體" w:cs="TTB7CF9C5CtCID-WinCharSetFFFF-H"/>
                <w:kern w:val="0"/>
                <w:sz w:val="28"/>
                <w:szCs w:val="28"/>
              </w:rPr>
            </w:pPr>
            <w:r w:rsidRPr="00A82828">
              <w:rPr>
                <w:rFonts w:ascii="標楷體" w:eastAsia="標楷體" w:hAnsi="標楷體" w:cs="TTB7CF9C5CtCID-WinCharSetFFFF-H" w:hint="eastAsia"/>
                <w:kern w:val="0"/>
                <w:sz w:val="28"/>
                <w:szCs w:val="28"/>
              </w:rPr>
              <w:t>多種重大不同於其他投資者之權益</w:t>
            </w:r>
          </w:p>
        </w:tc>
      </w:tr>
      <w:tr w:rsidR="0035104B" w:rsidRPr="00A82828" w:rsidTr="00662FE6">
        <w:tc>
          <w:tcPr>
            <w:tcW w:w="1134" w:type="dxa"/>
          </w:tcPr>
          <w:p w:rsidR="008A7546" w:rsidRPr="00A82828" w:rsidRDefault="008A7546" w:rsidP="00662FE6">
            <w:pPr>
              <w:widowControl/>
              <w:spacing w:before="100" w:beforeAutospacing="1" w:after="100" w:afterAutospacing="1" w:line="400" w:lineRule="exact"/>
              <w:jc w:val="both"/>
              <w:rPr>
                <w:rFonts w:ascii="標楷體" w:eastAsia="標楷體" w:hAnsi="標楷體" w:cs="TTB7CF9C5CtCID-WinCharSetFFFF-H"/>
                <w:kern w:val="0"/>
                <w:sz w:val="28"/>
                <w:szCs w:val="28"/>
              </w:rPr>
            </w:pPr>
            <w:r w:rsidRPr="00A82828">
              <w:rPr>
                <w:rFonts w:ascii="標楷體" w:eastAsia="標楷體" w:hAnsi="標楷體" w:cs="TTB7CF9C5CtCID-WinCharSetFFFF-H" w:hint="eastAsia"/>
                <w:kern w:val="0"/>
                <w:sz w:val="28"/>
                <w:szCs w:val="28"/>
              </w:rPr>
              <w:t>紅利(若達明定利潤)</w:t>
            </w:r>
          </w:p>
        </w:tc>
        <w:tc>
          <w:tcPr>
            <w:tcW w:w="1134" w:type="dxa"/>
          </w:tcPr>
          <w:p w:rsidR="008A7546" w:rsidRPr="00A82828" w:rsidRDefault="008A7546" w:rsidP="00662FE6">
            <w:pPr>
              <w:widowControl/>
              <w:spacing w:before="100" w:beforeAutospacing="1" w:after="100" w:afterAutospacing="1" w:line="400" w:lineRule="exact"/>
              <w:jc w:val="center"/>
              <w:rPr>
                <w:rFonts w:ascii="標楷體" w:eastAsia="標楷體" w:hAnsi="標楷體" w:cs="TTB7CF9C5CtCID-WinCharSetFFFF-H"/>
                <w:kern w:val="0"/>
                <w:sz w:val="28"/>
                <w:szCs w:val="28"/>
              </w:rPr>
            </w:pPr>
          </w:p>
        </w:tc>
        <w:tc>
          <w:tcPr>
            <w:tcW w:w="3402" w:type="dxa"/>
            <w:gridSpan w:val="3"/>
          </w:tcPr>
          <w:p w:rsidR="008A7546" w:rsidRPr="00A82828" w:rsidRDefault="008A7546" w:rsidP="00662FE6">
            <w:pPr>
              <w:widowControl/>
              <w:spacing w:before="100" w:beforeAutospacing="1" w:after="100" w:afterAutospacing="1" w:line="400" w:lineRule="exact"/>
              <w:jc w:val="center"/>
              <w:rPr>
                <w:rFonts w:ascii="標楷體" w:eastAsia="標楷體" w:hAnsi="標楷體" w:cs="TTB7CF9C5CtCID-WinCharSetFFFF-H"/>
                <w:kern w:val="0"/>
                <w:sz w:val="28"/>
                <w:szCs w:val="28"/>
              </w:rPr>
            </w:pPr>
            <w:r w:rsidRPr="00A82828">
              <w:rPr>
                <w:rFonts w:ascii="標楷體" w:eastAsia="標楷體" w:hAnsi="標楷體" w:cs="TTB7CF9C5CtCID-WinCharSetFFFF-H" w:hint="eastAsia"/>
                <w:kern w:val="0"/>
                <w:sz w:val="28"/>
                <w:szCs w:val="28"/>
              </w:rPr>
              <w:t>利潤之20%</w:t>
            </w:r>
          </w:p>
        </w:tc>
        <w:tc>
          <w:tcPr>
            <w:tcW w:w="1134" w:type="dxa"/>
          </w:tcPr>
          <w:p w:rsidR="008A7546" w:rsidRPr="00A82828" w:rsidRDefault="008A7546" w:rsidP="00662FE6">
            <w:pPr>
              <w:widowControl/>
              <w:spacing w:before="100" w:beforeAutospacing="1" w:after="100" w:afterAutospacing="1" w:line="400" w:lineRule="exact"/>
              <w:jc w:val="center"/>
              <w:rPr>
                <w:rFonts w:ascii="標楷體" w:eastAsia="標楷體" w:hAnsi="標楷體" w:cs="TTB7CF9C5CtCID-WinCharSetFFFF-H"/>
                <w:kern w:val="0"/>
                <w:sz w:val="28"/>
                <w:szCs w:val="28"/>
              </w:rPr>
            </w:pPr>
            <w:r w:rsidRPr="00A82828">
              <w:rPr>
                <w:rFonts w:ascii="標楷體" w:eastAsia="標楷體" w:hAnsi="標楷體" w:cs="TTB7CF9C5CtCID-WinCharSetFFFF-H" w:hint="eastAsia"/>
                <w:kern w:val="0"/>
                <w:sz w:val="28"/>
                <w:szCs w:val="28"/>
              </w:rPr>
              <w:t>利潤之10%</w:t>
            </w:r>
          </w:p>
        </w:tc>
        <w:tc>
          <w:tcPr>
            <w:tcW w:w="1526" w:type="dxa"/>
            <w:vMerge/>
          </w:tcPr>
          <w:p w:rsidR="008A7546" w:rsidRPr="00A82828" w:rsidRDefault="008A7546" w:rsidP="00662FE6">
            <w:pPr>
              <w:widowControl/>
              <w:spacing w:before="100" w:beforeAutospacing="1" w:after="100" w:afterAutospacing="1" w:line="400" w:lineRule="exact"/>
              <w:jc w:val="center"/>
              <w:rPr>
                <w:rFonts w:ascii="標楷體" w:eastAsia="標楷體" w:hAnsi="標楷體" w:cs="TTB7CF9C5CtCID-WinCharSetFFFF-H"/>
                <w:kern w:val="0"/>
                <w:sz w:val="28"/>
                <w:szCs w:val="28"/>
              </w:rPr>
            </w:pPr>
          </w:p>
        </w:tc>
      </w:tr>
      <w:tr w:rsidR="0035104B" w:rsidRPr="00A82828" w:rsidTr="00662FE6">
        <w:tc>
          <w:tcPr>
            <w:tcW w:w="1134" w:type="dxa"/>
          </w:tcPr>
          <w:p w:rsidR="008A7546" w:rsidRPr="00A82828" w:rsidRDefault="008A7546" w:rsidP="00662FE6">
            <w:pPr>
              <w:widowControl/>
              <w:spacing w:before="100" w:beforeAutospacing="1" w:after="100" w:afterAutospacing="1" w:line="400" w:lineRule="exact"/>
              <w:jc w:val="both"/>
              <w:rPr>
                <w:rFonts w:ascii="標楷體" w:eastAsia="標楷體" w:hAnsi="標楷體" w:cs="TTB7CF9C5CtCID-WinCharSetFFFF-H"/>
                <w:kern w:val="0"/>
                <w:sz w:val="28"/>
                <w:szCs w:val="28"/>
              </w:rPr>
            </w:pPr>
            <w:r w:rsidRPr="00A82828">
              <w:rPr>
                <w:rFonts w:ascii="標楷體" w:eastAsia="標楷體" w:hAnsi="標楷體" w:cs="TTB7CF9C5CtCID-WinCharSetFFFF-H" w:hint="eastAsia"/>
                <w:kern w:val="0"/>
                <w:sz w:val="28"/>
                <w:szCs w:val="28"/>
              </w:rPr>
              <w:t>於基金中之投資</w:t>
            </w:r>
          </w:p>
        </w:tc>
        <w:tc>
          <w:tcPr>
            <w:tcW w:w="1134" w:type="dxa"/>
          </w:tcPr>
          <w:p w:rsidR="008A7546" w:rsidRPr="00A82828" w:rsidRDefault="008A7546" w:rsidP="00662FE6">
            <w:pPr>
              <w:widowControl/>
              <w:spacing w:before="100" w:beforeAutospacing="1" w:after="100" w:afterAutospacing="1" w:line="400" w:lineRule="exact"/>
              <w:jc w:val="center"/>
              <w:rPr>
                <w:rFonts w:ascii="標楷體" w:eastAsia="標楷體" w:hAnsi="標楷體" w:cs="TTB7CF9C5CtCID-WinCharSetFFFF-H"/>
                <w:kern w:val="0"/>
                <w:sz w:val="28"/>
                <w:szCs w:val="28"/>
              </w:rPr>
            </w:pPr>
            <w:r w:rsidRPr="00A82828">
              <w:rPr>
                <w:rFonts w:ascii="標楷體" w:eastAsia="標楷體" w:hAnsi="標楷體" w:cs="TTB7CF9C5CtCID-WinCharSetFFFF-H" w:hint="eastAsia"/>
                <w:kern w:val="0"/>
                <w:sz w:val="28"/>
                <w:szCs w:val="28"/>
              </w:rPr>
              <w:t>10%</w:t>
            </w:r>
          </w:p>
        </w:tc>
        <w:tc>
          <w:tcPr>
            <w:tcW w:w="1134" w:type="dxa"/>
          </w:tcPr>
          <w:p w:rsidR="008A7546" w:rsidRPr="00A82828" w:rsidRDefault="008A7546" w:rsidP="00662FE6">
            <w:pPr>
              <w:widowControl/>
              <w:spacing w:before="100" w:beforeAutospacing="1" w:after="100" w:afterAutospacing="1" w:line="400" w:lineRule="exact"/>
              <w:jc w:val="center"/>
              <w:rPr>
                <w:rFonts w:ascii="標楷體" w:eastAsia="標楷體" w:hAnsi="標楷體" w:cs="TTB7CF9C5CtCID-WinCharSetFFFF-H"/>
                <w:kern w:val="0"/>
                <w:sz w:val="28"/>
                <w:szCs w:val="28"/>
              </w:rPr>
            </w:pPr>
            <w:r w:rsidRPr="00A82828">
              <w:rPr>
                <w:rFonts w:ascii="標楷體" w:eastAsia="標楷體" w:hAnsi="標楷體" w:cs="TTB7CF9C5CtCID-WinCharSetFFFF-H" w:hint="eastAsia"/>
                <w:kern w:val="0"/>
                <w:sz w:val="28"/>
                <w:szCs w:val="28"/>
              </w:rPr>
              <w:t>2%</w:t>
            </w:r>
          </w:p>
        </w:tc>
        <w:tc>
          <w:tcPr>
            <w:tcW w:w="1134" w:type="dxa"/>
          </w:tcPr>
          <w:p w:rsidR="008A7546" w:rsidRPr="00A82828" w:rsidRDefault="008A7546" w:rsidP="00662FE6">
            <w:pPr>
              <w:widowControl/>
              <w:spacing w:before="100" w:beforeAutospacing="1" w:after="100" w:afterAutospacing="1" w:line="400" w:lineRule="exact"/>
              <w:jc w:val="center"/>
              <w:rPr>
                <w:rFonts w:ascii="標楷體" w:eastAsia="標楷體" w:hAnsi="標楷體" w:cs="TTB7CF9C5CtCID-WinCharSetFFFF-H"/>
                <w:kern w:val="0"/>
                <w:sz w:val="28"/>
                <w:szCs w:val="28"/>
              </w:rPr>
            </w:pPr>
            <w:r w:rsidRPr="00A82828">
              <w:rPr>
                <w:rFonts w:ascii="標楷體" w:eastAsia="標楷體" w:hAnsi="標楷體" w:cs="TTB7CF9C5CtCID-WinCharSetFFFF-H" w:hint="eastAsia"/>
                <w:kern w:val="0"/>
                <w:sz w:val="28"/>
                <w:szCs w:val="28"/>
              </w:rPr>
              <w:t>20%</w:t>
            </w:r>
          </w:p>
        </w:tc>
        <w:tc>
          <w:tcPr>
            <w:tcW w:w="1134" w:type="dxa"/>
          </w:tcPr>
          <w:p w:rsidR="008A7546" w:rsidRPr="00A82828" w:rsidRDefault="008A7546" w:rsidP="00662FE6">
            <w:pPr>
              <w:widowControl/>
              <w:spacing w:before="100" w:beforeAutospacing="1" w:after="100" w:afterAutospacing="1" w:line="400" w:lineRule="exact"/>
              <w:jc w:val="center"/>
              <w:rPr>
                <w:rFonts w:ascii="標楷體" w:eastAsia="標楷體" w:hAnsi="標楷體" w:cs="TTB7CF9C5CtCID-WinCharSetFFFF-H"/>
                <w:kern w:val="0"/>
                <w:sz w:val="28"/>
                <w:szCs w:val="28"/>
              </w:rPr>
            </w:pPr>
            <w:r w:rsidRPr="00A82828">
              <w:rPr>
                <w:rFonts w:ascii="標楷體" w:eastAsia="標楷體" w:hAnsi="標楷體" w:cs="TTB7CF9C5CtCID-WinCharSetFFFF-H" w:hint="eastAsia"/>
                <w:kern w:val="0"/>
                <w:sz w:val="28"/>
                <w:szCs w:val="28"/>
              </w:rPr>
              <w:t>20%</w:t>
            </w:r>
          </w:p>
        </w:tc>
        <w:tc>
          <w:tcPr>
            <w:tcW w:w="1134" w:type="dxa"/>
          </w:tcPr>
          <w:p w:rsidR="008A7546" w:rsidRPr="00A82828" w:rsidRDefault="008A7546" w:rsidP="00662FE6">
            <w:pPr>
              <w:widowControl/>
              <w:spacing w:before="100" w:beforeAutospacing="1" w:after="100" w:afterAutospacing="1" w:line="400" w:lineRule="exact"/>
              <w:jc w:val="center"/>
              <w:rPr>
                <w:rFonts w:ascii="標楷體" w:eastAsia="標楷體" w:hAnsi="標楷體" w:cs="TTB7CF9C5CtCID-WinCharSetFFFF-H"/>
                <w:kern w:val="0"/>
                <w:sz w:val="28"/>
                <w:szCs w:val="28"/>
              </w:rPr>
            </w:pPr>
            <w:r w:rsidRPr="00A82828">
              <w:rPr>
                <w:rFonts w:ascii="標楷體" w:eastAsia="標楷體" w:hAnsi="標楷體" w:cs="TTB7CF9C5CtCID-WinCharSetFFFF-H" w:hint="eastAsia"/>
                <w:kern w:val="0"/>
                <w:sz w:val="28"/>
                <w:szCs w:val="28"/>
              </w:rPr>
              <w:t>35%</w:t>
            </w:r>
          </w:p>
        </w:tc>
        <w:tc>
          <w:tcPr>
            <w:tcW w:w="1526" w:type="dxa"/>
          </w:tcPr>
          <w:p w:rsidR="008A7546" w:rsidRPr="00A82828" w:rsidRDefault="008A7546" w:rsidP="00662FE6">
            <w:pPr>
              <w:widowControl/>
              <w:spacing w:before="100" w:beforeAutospacing="1" w:after="100" w:afterAutospacing="1" w:line="400" w:lineRule="exact"/>
              <w:jc w:val="center"/>
              <w:rPr>
                <w:rFonts w:ascii="標楷體" w:eastAsia="標楷體" w:hAnsi="標楷體" w:cs="TTB7CF9C5CtCID-WinCharSetFFFF-H"/>
                <w:kern w:val="0"/>
                <w:sz w:val="28"/>
                <w:szCs w:val="28"/>
              </w:rPr>
            </w:pPr>
            <w:r w:rsidRPr="00A82828">
              <w:rPr>
                <w:rFonts w:ascii="標楷體" w:eastAsia="標楷體" w:hAnsi="標楷體" w:cs="TTB7CF9C5CtCID-WinCharSetFFFF-H" w:hint="eastAsia"/>
                <w:kern w:val="0"/>
                <w:sz w:val="28"/>
                <w:szCs w:val="28"/>
              </w:rPr>
              <w:t>-</w:t>
            </w:r>
          </w:p>
        </w:tc>
      </w:tr>
      <w:tr w:rsidR="0035104B" w:rsidRPr="00A82828" w:rsidTr="00662FE6">
        <w:tc>
          <w:tcPr>
            <w:tcW w:w="1134" w:type="dxa"/>
          </w:tcPr>
          <w:p w:rsidR="008A7546" w:rsidRPr="00A82828" w:rsidRDefault="008A7546" w:rsidP="00662FE6">
            <w:pPr>
              <w:widowControl/>
              <w:spacing w:before="100" w:beforeAutospacing="1" w:after="100" w:afterAutospacing="1" w:line="400" w:lineRule="exact"/>
              <w:jc w:val="both"/>
              <w:rPr>
                <w:rFonts w:ascii="標楷體" w:eastAsia="標楷體" w:hAnsi="標楷體" w:cs="TTB7CF9C5CtCID-WinCharSetFFFF-H"/>
                <w:kern w:val="0"/>
                <w:sz w:val="28"/>
                <w:szCs w:val="28"/>
              </w:rPr>
            </w:pPr>
            <w:r w:rsidRPr="00A82828">
              <w:rPr>
                <w:rFonts w:ascii="標楷體" w:eastAsia="標楷體" w:hAnsi="標楷體" w:cs="TTB7CF9C5CtCID-WinCharSetFFFF-H" w:hint="eastAsia"/>
                <w:kern w:val="0"/>
                <w:sz w:val="28"/>
                <w:szCs w:val="28"/>
              </w:rPr>
              <w:t>決策權力之限制</w:t>
            </w:r>
          </w:p>
        </w:tc>
        <w:tc>
          <w:tcPr>
            <w:tcW w:w="1134" w:type="dxa"/>
          </w:tcPr>
          <w:p w:rsidR="008A7546" w:rsidRPr="00A82828" w:rsidRDefault="008A7546" w:rsidP="00662FE6">
            <w:pPr>
              <w:widowControl/>
              <w:spacing w:before="100" w:beforeAutospacing="1" w:after="100" w:afterAutospacing="1" w:line="400" w:lineRule="exact"/>
              <w:rPr>
                <w:rFonts w:ascii="標楷體" w:eastAsia="標楷體" w:hAnsi="標楷體" w:cs="TTB7CF9C5CtCID-WinCharSetFFFF-H"/>
                <w:kern w:val="0"/>
                <w:sz w:val="28"/>
                <w:szCs w:val="28"/>
              </w:rPr>
            </w:pPr>
            <w:r w:rsidRPr="00A82828">
              <w:rPr>
                <w:rFonts w:ascii="標楷體" w:eastAsia="標楷體" w:hAnsi="標楷體" w:cs="TTB7CF9C5CtCID-WinCharSetFFFF-H" w:hint="eastAsia"/>
                <w:kern w:val="0"/>
                <w:sz w:val="28"/>
                <w:szCs w:val="28"/>
              </w:rPr>
              <w:t>依據</w:t>
            </w:r>
            <w:r w:rsidRPr="00A82828">
              <w:rPr>
                <w:rFonts w:ascii="標楷體" w:eastAsia="標楷體" w:hAnsi="標楷體" w:cs="TTB7CF9C5CtCID-WinCharSetFFFF-H"/>
                <w:kern w:val="0"/>
                <w:sz w:val="28"/>
                <w:szCs w:val="28"/>
              </w:rPr>
              <w:t>委託書中所訂狹隘定義之參數</w:t>
            </w:r>
          </w:p>
        </w:tc>
        <w:tc>
          <w:tcPr>
            <w:tcW w:w="3402" w:type="dxa"/>
            <w:gridSpan w:val="3"/>
          </w:tcPr>
          <w:p w:rsidR="008A7546" w:rsidRPr="00A82828" w:rsidRDefault="008A7546" w:rsidP="00662FE6">
            <w:pPr>
              <w:widowControl/>
              <w:spacing w:before="100" w:beforeAutospacing="1" w:after="100" w:afterAutospacing="1" w:line="400" w:lineRule="exact"/>
              <w:jc w:val="center"/>
              <w:rPr>
                <w:rFonts w:ascii="標楷體" w:eastAsia="標楷體" w:hAnsi="標楷體" w:cs="TTB7CF9C5CtCID-WinCharSetFFFF-H"/>
                <w:kern w:val="0"/>
                <w:sz w:val="28"/>
                <w:szCs w:val="28"/>
              </w:rPr>
            </w:pPr>
            <w:r w:rsidRPr="00A82828">
              <w:rPr>
                <w:rFonts w:ascii="標楷體" w:eastAsia="標楷體" w:hAnsi="標楷體" w:cs="TTB7CF9C5CtCID-WinCharSetFFFF-H" w:hint="eastAsia"/>
                <w:kern w:val="0"/>
                <w:sz w:val="28"/>
                <w:szCs w:val="28"/>
              </w:rPr>
              <w:t>須依據基金之治理文件</w:t>
            </w:r>
          </w:p>
        </w:tc>
        <w:tc>
          <w:tcPr>
            <w:tcW w:w="1134" w:type="dxa"/>
          </w:tcPr>
          <w:p w:rsidR="008A7546" w:rsidRPr="00A82828" w:rsidRDefault="008A7546" w:rsidP="00662FE6">
            <w:pPr>
              <w:widowControl/>
              <w:spacing w:before="100" w:beforeAutospacing="1" w:after="100" w:afterAutospacing="1" w:line="400" w:lineRule="exact"/>
              <w:jc w:val="center"/>
              <w:rPr>
                <w:rFonts w:ascii="標楷體" w:eastAsia="標楷體" w:hAnsi="標楷體" w:cs="TTB7CF9C5CtCID-WinCharSetFFFF-H"/>
                <w:kern w:val="0"/>
                <w:sz w:val="28"/>
                <w:szCs w:val="28"/>
              </w:rPr>
            </w:pPr>
            <w:r w:rsidRPr="00A82828">
              <w:rPr>
                <w:rFonts w:ascii="標楷體" w:eastAsia="標楷體" w:hAnsi="標楷體" w:cs="TTB7CF9C5CtCID-WinCharSetFFFF-H" w:hint="eastAsia"/>
                <w:kern w:val="0"/>
                <w:sz w:val="28"/>
                <w:szCs w:val="28"/>
              </w:rPr>
              <w:t>公開說明書</w:t>
            </w:r>
            <w:r w:rsidRPr="00A82828">
              <w:rPr>
                <w:rFonts w:ascii="標楷體" w:eastAsia="標楷體" w:hAnsi="標楷體" w:cs="TTB7CF9C5CtCID-WinCharSetFFFF-H"/>
                <w:kern w:val="0"/>
                <w:sz w:val="28"/>
                <w:szCs w:val="28"/>
              </w:rPr>
              <w:t>所訂之參數內</w:t>
            </w:r>
          </w:p>
        </w:tc>
        <w:tc>
          <w:tcPr>
            <w:tcW w:w="1526" w:type="dxa"/>
          </w:tcPr>
          <w:p w:rsidR="008A7546" w:rsidRPr="00A82828" w:rsidRDefault="008A7546" w:rsidP="00662FE6">
            <w:pPr>
              <w:widowControl/>
              <w:spacing w:before="100" w:beforeAutospacing="1" w:after="100" w:afterAutospacing="1" w:line="400" w:lineRule="exact"/>
              <w:rPr>
                <w:rFonts w:ascii="標楷體" w:eastAsia="標楷體" w:hAnsi="標楷體" w:cs="TTB7CF9C5CtCID-WinCharSetFFFF-H"/>
                <w:kern w:val="0"/>
                <w:sz w:val="28"/>
                <w:szCs w:val="28"/>
              </w:rPr>
            </w:pPr>
            <w:r w:rsidRPr="00A82828">
              <w:rPr>
                <w:rFonts w:ascii="標楷體" w:eastAsia="標楷體" w:hAnsi="標楷體" w:cs="TTB7CF9C5CtCID-WinCharSetFFFF-H"/>
                <w:kern w:val="0"/>
                <w:sz w:val="28"/>
                <w:szCs w:val="28"/>
              </w:rPr>
              <w:t>必須以</w:t>
            </w:r>
            <w:r w:rsidRPr="00A82828">
              <w:rPr>
                <w:rFonts w:ascii="標楷體" w:eastAsia="標楷體" w:hAnsi="標楷體" w:cs="TTB7CF9C5CtCID-WinCharSetFFFF-H" w:hint="eastAsia"/>
                <w:kern w:val="0"/>
                <w:sz w:val="28"/>
                <w:szCs w:val="28"/>
              </w:rPr>
              <w:t>所有投資者之最佳利益而</w:t>
            </w:r>
            <w:r w:rsidRPr="00A82828">
              <w:rPr>
                <w:rFonts w:ascii="標楷體" w:eastAsia="標楷體" w:hAnsi="標楷體" w:cs="TTB7CF9C5CtCID-WinCharSetFFFF-H"/>
                <w:kern w:val="0"/>
                <w:sz w:val="28"/>
                <w:szCs w:val="28"/>
              </w:rPr>
              <w:t>作為</w:t>
            </w:r>
          </w:p>
        </w:tc>
      </w:tr>
      <w:tr w:rsidR="0035104B" w:rsidRPr="00A82828" w:rsidTr="00662FE6">
        <w:tc>
          <w:tcPr>
            <w:tcW w:w="1134" w:type="dxa"/>
          </w:tcPr>
          <w:p w:rsidR="008A7546" w:rsidRPr="00A82828" w:rsidRDefault="008A7546" w:rsidP="00662FE6">
            <w:pPr>
              <w:widowControl/>
              <w:spacing w:before="100" w:beforeAutospacing="1" w:after="100" w:afterAutospacing="1" w:line="400" w:lineRule="exact"/>
              <w:jc w:val="both"/>
              <w:rPr>
                <w:rFonts w:ascii="標楷體" w:eastAsia="標楷體" w:hAnsi="標楷體" w:cs="TTB7CF9C5CtCID-WinCharSetFFFF-H"/>
                <w:kern w:val="0"/>
                <w:sz w:val="28"/>
                <w:szCs w:val="28"/>
              </w:rPr>
            </w:pPr>
            <w:r w:rsidRPr="00A82828">
              <w:rPr>
                <w:rFonts w:ascii="標楷體" w:eastAsia="標楷體" w:hAnsi="標楷體" w:cs="TTB7CF9C5CtCID-WinCharSetFFFF-H" w:hint="eastAsia"/>
                <w:kern w:val="0"/>
                <w:sz w:val="28"/>
                <w:szCs w:val="28"/>
              </w:rPr>
              <w:t>解雇權</w:t>
            </w:r>
          </w:p>
        </w:tc>
        <w:tc>
          <w:tcPr>
            <w:tcW w:w="1134" w:type="dxa"/>
          </w:tcPr>
          <w:p w:rsidR="008A7546" w:rsidRPr="00A82828" w:rsidRDefault="008A7546" w:rsidP="00662FE6">
            <w:pPr>
              <w:widowControl/>
              <w:spacing w:before="100" w:beforeAutospacing="1" w:after="100" w:afterAutospacing="1" w:line="400" w:lineRule="exact"/>
              <w:jc w:val="center"/>
              <w:rPr>
                <w:rFonts w:ascii="標楷體" w:eastAsia="標楷體" w:hAnsi="標楷體" w:cs="TTB7CF9C5CtCID-WinCharSetFFFF-H"/>
                <w:kern w:val="0"/>
                <w:sz w:val="28"/>
                <w:szCs w:val="28"/>
              </w:rPr>
            </w:pPr>
            <w:r w:rsidRPr="00A82828">
              <w:rPr>
                <w:rFonts w:ascii="標楷體" w:eastAsia="標楷體" w:hAnsi="標楷體" w:cs="TTB7CF9C5CtCID-WinCharSetFFFF-H" w:hint="eastAsia"/>
                <w:kern w:val="0"/>
                <w:sz w:val="28"/>
                <w:szCs w:val="28"/>
              </w:rPr>
              <w:t>無</w:t>
            </w:r>
          </w:p>
        </w:tc>
        <w:tc>
          <w:tcPr>
            <w:tcW w:w="1134" w:type="dxa"/>
          </w:tcPr>
          <w:p w:rsidR="008A7546" w:rsidRPr="00A82828" w:rsidRDefault="008A7546" w:rsidP="00662FE6">
            <w:pPr>
              <w:widowControl/>
              <w:spacing w:before="100" w:beforeAutospacing="1" w:after="100" w:afterAutospacing="1" w:line="400" w:lineRule="exact"/>
              <w:rPr>
                <w:rFonts w:ascii="標楷體" w:eastAsia="標楷體" w:hAnsi="標楷體" w:cs="TTB7CF9C5CtCID-WinCharSetFFFF-H"/>
                <w:kern w:val="0"/>
                <w:sz w:val="28"/>
                <w:szCs w:val="28"/>
              </w:rPr>
            </w:pPr>
            <w:r w:rsidRPr="00A82828">
              <w:rPr>
                <w:rFonts w:ascii="標楷體" w:eastAsia="標楷體" w:hAnsi="標楷體" w:cs="TTB7CF9C5CtCID-WinCharSetFFFF-H"/>
                <w:kern w:val="0"/>
                <w:sz w:val="28"/>
                <w:szCs w:val="28"/>
              </w:rPr>
              <w:t>僅於其違約時始得為之</w:t>
            </w:r>
          </w:p>
        </w:tc>
        <w:tc>
          <w:tcPr>
            <w:tcW w:w="1134" w:type="dxa"/>
          </w:tcPr>
          <w:p w:rsidR="008A7546" w:rsidRPr="00A82828" w:rsidRDefault="008A7546" w:rsidP="00662FE6">
            <w:pPr>
              <w:widowControl/>
              <w:spacing w:before="100" w:beforeAutospacing="1" w:after="100" w:afterAutospacing="1" w:line="400" w:lineRule="exact"/>
              <w:rPr>
                <w:rFonts w:ascii="標楷體" w:eastAsia="標楷體" w:hAnsi="標楷體" w:cs="TTB7CF9C5CtCID-WinCharSetFFFF-H"/>
                <w:kern w:val="0"/>
                <w:sz w:val="28"/>
                <w:szCs w:val="28"/>
              </w:rPr>
            </w:pPr>
            <w:r w:rsidRPr="00A82828">
              <w:rPr>
                <w:rFonts w:ascii="標楷體" w:eastAsia="標楷體" w:hAnsi="標楷體" w:cs="TTB7CF9C5CtCID-WinCharSetFFFF-H"/>
                <w:kern w:val="0"/>
                <w:sz w:val="28"/>
                <w:szCs w:val="28"/>
              </w:rPr>
              <w:t>僅於其違約時始得為之</w:t>
            </w:r>
          </w:p>
        </w:tc>
        <w:tc>
          <w:tcPr>
            <w:tcW w:w="1134" w:type="dxa"/>
          </w:tcPr>
          <w:p w:rsidR="008A7546" w:rsidRPr="00A82828" w:rsidRDefault="008A7546" w:rsidP="00662FE6">
            <w:pPr>
              <w:widowControl/>
              <w:spacing w:before="100" w:beforeAutospacing="1" w:after="100" w:afterAutospacing="1" w:line="400" w:lineRule="exact"/>
              <w:rPr>
                <w:rFonts w:ascii="標楷體" w:eastAsia="標楷體" w:hAnsi="標楷體" w:cs="TTB7CF9C5CtCID-WinCharSetFFFF-H"/>
                <w:kern w:val="0"/>
                <w:sz w:val="28"/>
                <w:szCs w:val="28"/>
              </w:rPr>
            </w:pPr>
            <w:r w:rsidRPr="00A82828">
              <w:rPr>
                <w:rFonts w:ascii="標楷體" w:eastAsia="標楷體" w:hAnsi="標楷體" w:cs="TTB7CF9C5CtCID-WinCharSetFFFF-H"/>
                <w:kern w:val="0"/>
                <w:sz w:val="28"/>
                <w:szCs w:val="28"/>
              </w:rPr>
              <w:t>董事會</w:t>
            </w:r>
            <w:r w:rsidRPr="00A82828">
              <w:rPr>
                <w:rFonts w:ascii="標楷體" w:eastAsia="標楷體" w:hAnsi="標楷體" w:cs="TTB7CF9C5CtCID-WinCharSetFFFF-H" w:hint="eastAsia"/>
                <w:kern w:val="0"/>
                <w:sz w:val="28"/>
                <w:szCs w:val="28"/>
              </w:rPr>
              <w:t>可每年</w:t>
            </w:r>
            <w:r w:rsidRPr="00A82828">
              <w:rPr>
                <w:rFonts w:ascii="標楷體" w:eastAsia="標楷體" w:hAnsi="標楷體" w:cs="TTB7CF9C5CtCID-WinCharSetFFFF-H"/>
                <w:kern w:val="0"/>
                <w:sz w:val="28"/>
                <w:szCs w:val="28"/>
              </w:rPr>
              <w:t>決定合約不再續約，</w:t>
            </w:r>
            <w:r w:rsidRPr="00A82828">
              <w:rPr>
                <w:rFonts w:ascii="標楷體" w:eastAsia="標楷體" w:hAnsi="標楷體" w:cs="TTB7CF9C5CtCID-WinCharSetFFFF-H" w:hint="eastAsia"/>
                <w:kern w:val="0"/>
                <w:sz w:val="28"/>
                <w:szCs w:val="28"/>
              </w:rPr>
              <w:t>並</w:t>
            </w:r>
            <w:r w:rsidRPr="00A82828">
              <w:rPr>
                <w:rFonts w:ascii="標楷體" w:eastAsia="標楷體" w:hAnsi="標楷體" w:cs="TTB7CF9C5CtCID-WinCharSetFFFF-H"/>
                <w:kern w:val="0"/>
                <w:sz w:val="28"/>
                <w:szCs w:val="28"/>
              </w:rPr>
              <w:t>可由其他經</w:t>
            </w:r>
            <w:r w:rsidRPr="00A82828">
              <w:rPr>
                <w:rFonts w:ascii="標楷體" w:eastAsia="標楷體" w:hAnsi="標楷體" w:cs="TTB7CF9C5CtCID-WinCharSetFFFF-H"/>
                <w:kern w:val="0"/>
                <w:sz w:val="28"/>
                <w:szCs w:val="28"/>
              </w:rPr>
              <w:lastRenderedPageBreak/>
              <w:t>理人</w:t>
            </w:r>
            <w:r w:rsidRPr="00A82828">
              <w:rPr>
                <w:rFonts w:ascii="標楷體" w:eastAsia="標楷體" w:hAnsi="標楷體" w:cs="TTB7CF9C5CtCID-WinCharSetFFFF-H" w:hint="eastAsia"/>
                <w:kern w:val="0"/>
                <w:sz w:val="28"/>
                <w:szCs w:val="28"/>
              </w:rPr>
              <w:t>提供勞務</w:t>
            </w:r>
          </w:p>
        </w:tc>
        <w:tc>
          <w:tcPr>
            <w:tcW w:w="1134" w:type="dxa"/>
          </w:tcPr>
          <w:p w:rsidR="008A7546" w:rsidRPr="00A82828" w:rsidRDefault="008A7546" w:rsidP="00662FE6">
            <w:pPr>
              <w:widowControl/>
              <w:spacing w:before="100" w:beforeAutospacing="1" w:after="100" w:afterAutospacing="1" w:line="400" w:lineRule="exact"/>
              <w:rPr>
                <w:rFonts w:ascii="標楷體" w:eastAsia="標楷體" w:hAnsi="標楷體" w:cs="TTB7CF9C5CtCID-WinCharSetFFFF-H"/>
                <w:kern w:val="0"/>
                <w:sz w:val="28"/>
                <w:szCs w:val="28"/>
              </w:rPr>
            </w:pPr>
            <w:r w:rsidRPr="00A82828">
              <w:rPr>
                <w:rFonts w:ascii="標楷體" w:eastAsia="標楷體" w:hAnsi="標楷體" w:cs="TTB7CF9C5CtCID-WinCharSetFFFF-H"/>
                <w:kern w:val="0"/>
                <w:sz w:val="28"/>
                <w:szCs w:val="28"/>
              </w:rPr>
              <w:lastRenderedPageBreak/>
              <w:t>無須任何理由</w:t>
            </w:r>
            <w:r w:rsidRPr="00A82828">
              <w:rPr>
                <w:rFonts w:ascii="標楷體" w:eastAsia="標楷體" w:hAnsi="標楷體" w:cs="TTB7CF9C5CtCID-WinCharSetFFFF-H" w:hint="eastAsia"/>
                <w:kern w:val="0"/>
                <w:sz w:val="28"/>
                <w:szCs w:val="28"/>
              </w:rPr>
              <w:t>，但須眾多</w:t>
            </w:r>
            <w:r w:rsidRPr="00A82828">
              <w:rPr>
                <w:rFonts w:ascii="標楷體" w:eastAsia="標楷體" w:hAnsi="標楷體" w:cs="TTB7CF9C5CtCID-WinCharSetFFFF-H"/>
                <w:kern w:val="0"/>
                <w:sz w:val="28"/>
                <w:szCs w:val="28"/>
              </w:rPr>
              <w:t>投資者</w:t>
            </w:r>
            <w:r w:rsidRPr="00A82828">
              <w:rPr>
                <w:rFonts w:ascii="標楷體" w:eastAsia="標楷體" w:hAnsi="標楷體" w:cs="TTB7CF9C5CtCID-WinCharSetFFFF-H" w:hint="eastAsia"/>
                <w:kern w:val="0"/>
                <w:sz w:val="28"/>
                <w:szCs w:val="28"/>
              </w:rPr>
              <w:t>之</w:t>
            </w:r>
            <w:r w:rsidRPr="00A82828">
              <w:rPr>
                <w:rFonts w:ascii="標楷體" w:eastAsia="標楷體" w:hAnsi="標楷體" w:cs="TTB7CF9C5CtCID-WinCharSetFFFF-H"/>
                <w:kern w:val="0"/>
                <w:sz w:val="28"/>
                <w:szCs w:val="28"/>
              </w:rPr>
              <w:t>多數決</w:t>
            </w:r>
          </w:p>
        </w:tc>
        <w:tc>
          <w:tcPr>
            <w:tcW w:w="1526" w:type="dxa"/>
          </w:tcPr>
          <w:p w:rsidR="008A7546" w:rsidRPr="00A82828" w:rsidRDefault="008A7546" w:rsidP="00662FE6">
            <w:pPr>
              <w:widowControl/>
              <w:spacing w:before="100" w:beforeAutospacing="1" w:after="100" w:afterAutospacing="1" w:line="400" w:lineRule="exact"/>
              <w:jc w:val="center"/>
              <w:rPr>
                <w:rFonts w:ascii="標楷體" w:eastAsia="標楷體" w:hAnsi="標楷體" w:cs="TTB7CF9C5CtCID-WinCharSetFFFF-H"/>
                <w:kern w:val="0"/>
                <w:sz w:val="28"/>
                <w:szCs w:val="28"/>
              </w:rPr>
            </w:pPr>
            <w:r w:rsidRPr="00A82828">
              <w:rPr>
                <w:rFonts w:ascii="標楷體" w:eastAsia="標楷體" w:hAnsi="標楷體" w:cs="TTB7CF9C5CtCID-WinCharSetFFFF-H" w:hint="eastAsia"/>
                <w:kern w:val="0"/>
                <w:sz w:val="28"/>
                <w:szCs w:val="28"/>
              </w:rPr>
              <w:t>無</w:t>
            </w:r>
          </w:p>
        </w:tc>
      </w:tr>
      <w:tr w:rsidR="0035104B" w:rsidRPr="00A82828" w:rsidTr="00662FE6">
        <w:tc>
          <w:tcPr>
            <w:tcW w:w="1134" w:type="dxa"/>
          </w:tcPr>
          <w:p w:rsidR="008A7546" w:rsidRPr="00A82828" w:rsidRDefault="008A7546" w:rsidP="00662FE6">
            <w:pPr>
              <w:widowControl/>
              <w:spacing w:before="100" w:beforeAutospacing="1" w:after="100" w:afterAutospacing="1" w:line="400" w:lineRule="exact"/>
              <w:jc w:val="both"/>
              <w:rPr>
                <w:rFonts w:ascii="標楷體" w:eastAsia="標楷體" w:hAnsi="標楷體" w:cs="TTB7CF9C5CtCID-WinCharSetFFFF-H"/>
                <w:kern w:val="0"/>
                <w:sz w:val="28"/>
                <w:szCs w:val="28"/>
              </w:rPr>
            </w:pPr>
            <w:r w:rsidRPr="00A82828">
              <w:rPr>
                <w:rFonts w:ascii="標楷體" w:eastAsia="標楷體" w:hAnsi="標楷體" w:cs="TTB7CF9C5CtCID-WinCharSetFFFF-H" w:hint="eastAsia"/>
                <w:kern w:val="0"/>
                <w:sz w:val="28"/>
                <w:szCs w:val="28"/>
              </w:rPr>
              <w:lastRenderedPageBreak/>
              <w:t>結論</w:t>
            </w:r>
          </w:p>
        </w:tc>
        <w:tc>
          <w:tcPr>
            <w:tcW w:w="1134" w:type="dxa"/>
          </w:tcPr>
          <w:p w:rsidR="008A7546" w:rsidRPr="00A82828" w:rsidRDefault="008A7546" w:rsidP="00662FE6">
            <w:pPr>
              <w:widowControl/>
              <w:spacing w:before="100" w:beforeAutospacing="1" w:after="100" w:afterAutospacing="1" w:line="400" w:lineRule="exact"/>
              <w:jc w:val="center"/>
              <w:rPr>
                <w:rFonts w:ascii="標楷體" w:eastAsia="標楷體" w:hAnsi="標楷體" w:cs="TTB7CF9C5CtCID-WinCharSetFFFF-H"/>
                <w:kern w:val="0"/>
                <w:sz w:val="28"/>
                <w:szCs w:val="28"/>
              </w:rPr>
            </w:pPr>
            <w:r w:rsidRPr="00A82828">
              <w:rPr>
                <w:rFonts w:ascii="標楷體" w:eastAsia="標楷體" w:hAnsi="標楷體" w:cs="TTB7CF9C5CtCID-WinCharSetFFFF-H" w:hint="eastAsia"/>
                <w:kern w:val="0"/>
                <w:sz w:val="28"/>
                <w:szCs w:val="28"/>
              </w:rPr>
              <w:t>代理人</w:t>
            </w:r>
          </w:p>
        </w:tc>
        <w:tc>
          <w:tcPr>
            <w:tcW w:w="1134" w:type="dxa"/>
          </w:tcPr>
          <w:p w:rsidR="008A7546" w:rsidRPr="00A82828" w:rsidRDefault="008A7546" w:rsidP="00662FE6">
            <w:pPr>
              <w:widowControl/>
              <w:spacing w:before="100" w:beforeAutospacing="1" w:after="100" w:afterAutospacing="1" w:line="400" w:lineRule="exact"/>
              <w:jc w:val="center"/>
              <w:rPr>
                <w:rFonts w:ascii="標楷體" w:eastAsia="標楷體" w:hAnsi="標楷體" w:cs="TTB7CF9C5CtCID-WinCharSetFFFF-H"/>
                <w:kern w:val="0"/>
                <w:sz w:val="28"/>
                <w:szCs w:val="28"/>
              </w:rPr>
            </w:pPr>
            <w:r w:rsidRPr="00A82828">
              <w:rPr>
                <w:rFonts w:ascii="標楷體" w:eastAsia="標楷體" w:hAnsi="標楷體" w:cs="TTB7CF9C5CtCID-WinCharSetFFFF-H" w:hint="eastAsia"/>
                <w:kern w:val="0"/>
                <w:sz w:val="28"/>
                <w:szCs w:val="28"/>
              </w:rPr>
              <w:t>代理人</w:t>
            </w:r>
          </w:p>
        </w:tc>
        <w:tc>
          <w:tcPr>
            <w:tcW w:w="1134" w:type="dxa"/>
          </w:tcPr>
          <w:p w:rsidR="008A7546" w:rsidRPr="00A82828" w:rsidRDefault="008A7546" w:rsidP="00662FE6">
            <w:pPr>
              <w:widowControl/>
              <w:spacing w:before="100" w:beforeAutospacing="1" w:after="100" w:afterAutospacing="1" w:line="400" w:lineRule="exact"/>
              <w:jc w:val="center"/>
              <w:rPr>
                <w:rFonts w:ascii="標楷體" w:eastAsia="標楷體" w:hAnsi="標楷體" w:cs="TTB7CF9C5CtCID-WinCharSetFFFF-H"/>
                <w:kern w:val="0"/>
                <w:sz w:val="28"/>
                <w:szCs w:val="28"/>
              </w:rPr>
            </w:pPr>
            <w:r w:rsidRPr="00A82828">
              <w:rPr>
                <w:rFonts w:ascii="標楷體" w:eastAsia="標楷體" w:hAnsi="標楷體" w:cs="TTB7CF9C5CtCID-WinCharSetFFFF-H" w:hint="eastAsia"/>
                <w:kern w:val="0"/>
                <w:sz w:val="28"/>
                <w:szCs w:val="28"/>
              </w:rPr>
              <w:t>主理人</w:t>
            </w:r>
          </w:p>
        </w:tc>
        <w:tc>
          <w:tcPr>
            <w:tcW w:w="1134" w:type="dxa"/>
          </w:tcPr>
          <w:p w:rsidR="008A7546" w:rsidRPr="00A82828" w:rsidRDefault="008A7546" w:rsidP="00662FE6">
            <w:pPr>
              <w:widowControl/>
              <w:spacing w:before="100" w:beforeAutospacing="1" w:after="100" w:afterAutospacing="1" w:line="400" w:lineRule="exact"/>
              <w:jc w:val="center"/>
              <w:rPr>
                <w:rFonts w:ascii="標楷體" w:eastAsia="標楷體" w:hAnsi="標楷體" w:cs="TTB7CF9C5CtCID-WinCharSetFFFF-H"/>
                <w:kern w:val="0"/>
                <w:sz w:val="28"/>
                <w:szCs w:val="28"/>
              </w:rPr>
            </w:pPr>
            <w:r w:rsidRPr="00A82828">
              <w:rPr>
                <w:rFonts w:ascii="標楷體" w:eastAsia="標楷體" w:hAnsi="標楷體" w:cs="TTB7CF9C5CtCID-WinCharSetFFFF-H" w:hint="eastAsia"/>
                <w:kern w:val="0"/>
                <w:sz w:val="28"/>
                <w:szCs w:val="28"/>
              </w:rPr>
              <w:t>代理人</w:t>
            </w:r>
          </w:p>
        </w:tc>
        <w:tc>
          <w:tcPr>
            <w:tcW w:w="1134" w:type="dxa"/>
          </w:tcPr>
          <w:p w:rsidR="008A7546" w:rsidRPr="00A82828" w:rsidRDefault="008A7546" w:rsidP="00662FE6">
            <w:pPr>
              <w:widowControl/>
              <w:spacing w:before="100" w:beforeAutospacing="1" w:after="100" w:afterAutospacing="1" w:line="400" w:lineRule="exact"/>
              <w:jc w:val="center"/>
              <w:rPr>
                <w:rFonts w:ascii="標楷體" w:eastAsia="標楷體" w:hAnsi="標楷體" w:cs="TTB7CF9C5CtCID-WinCharSetFFFF-H"/>
                <w:kern w:val="0"/>
                <w:sz w:val="28"/>
                <w:szCs w:val="28"/>
              </w:rPr>
            </w:pPr>
            <w:r w:rsidRPr="00A82828">
              <w:rPr>
                <w:rFonts w:ascii="標楷體" w:eastAsia="標楷體" w:hAnsi="標楷體" w:cs="TTB7CF9C5CtCID-WinCharSetFFFF-H" w:hint="eastAsia"/>
                <w:kern w:val="0"/>
                <w:sz w:val="28"/>
                <w:szCs w:val="28"/>
              </w:rPr>
              <w:t>主理人</w:t>
            </w:r>
          </w:p>
        </w:tc>
        <w:tc>
          <w:tcPr>
            <w:tcW w:w="1526" w:type="dxa"/>
          </w:tcPr>
          <w:p w:rsidR="008A7546" w:rsidRPr="00A82828" w:rsidRDefault="008A7546" w:rsidP="00662FE6">
            <w:pPr>
              <w:widowControl/>
              <w:spacing w:before="100" w:beforeAutospacing="1" w:after="100" w:afterAutospacing="1" w:line="400" w:lineRule="exact"/>
              <w:jc w:val="center"/>
              <w:rPr>
                <w:rFonts w:ascii="標楷體" w:eastAsia="標楷體" w:hAnsi="標楷體" w:cs="TTB7CF9C5CtCID-WinCharSetFFFF-H"/>
                <w:kern w:val="0"/>
                <w:sz w:val="28"/>
                <w:szCs w:val="28"/>
              </w:rPr>
            </w:pPr>
            <w:r w:rsidRPr="00A82828">
              <w:rPr>
                <w:rFonts w:ascii="標楷體" w:eastAsia="標楷體" w:hAnsi="標楷體" w:cs="TTB7CF9C5CtCID-WinCharSetFFFF-H" w:hint="eastAsia"/>
                <w:kern w:val="0"/>
                <w:sz w:val="28"/>
                <w:szCs w:val="28"/>
              </w:rPr>
              <w:t>主理人</w:t>
            </w:r>
          </w:p>
        </w:tc>
      </w:tr>
    </w:tbl>
    <w:p w:rsidR="00662FE6" w:rsidRPr="00A82828" w:rsidRDefault="00662FE6" w:rsidP="00662FE6">
      <w:pPr>
        <w:pStyle w:val="1"/>
        <w:keepNext w:val="0"/>
        <w:spacing w:line="400" w:lineRule="exact"/>
        <w:ind w:left="792"/>
        <w:rPr>
          <w:rFonts w:ascii="標楷體" w:eastAsia="標楷體" w:hAnsi="標楷體"/>
          <w:sz w:val="32"/>
          <w:szCs w:val="32"/>
        </w:rPr>
      </w:pPr>
    </w:p>
    <w:p w:rsidR="000A4852" w:rsidRPr="00A82828" w:rsidRDefault="000A4852" w:rsidP="00662FE6">
      <w:pPr>
        <w:pStyle w:val="1"/>
        <w:keepNext w:val="0"/>
        <w:numPr>
          <w:ilvl w:val="0"/>
          <w:numId w:val="16"/>
        </w:numPr>
        <w:spacing w:line="400" w:lineRule="exact"/>
        <w:ind w:left="792" w:hanging="792"/>
        <w:rPr>
          <w:rFonts w:ascii="標楷體" w:eastAsia="標楷體" w:hAnsi="標楷體"/>
          <w:sz w:val="32"/>
          <w:szCs w:val="32"/>
        </w:rPr>
      </w:pPr>
      <w:r w:rsidRPr="00A82828">
        <w:rPr>
          <w:rFonts w:ascii="標楷體" w:eastAsia="標楷體" w:hAnsi="標楷體" w:hint="eastAsia"/>
          <w:sz w:val="32"/>
          <w:szCs w:val="32"/>
        </w:rPr>
        <w:t>結論及實務提醒事項</w:t>
      </w:r>
    </w:p>
    <w:p w:rsidR="008A7546" w:rsidRPr="00A82828" w:rsidRDefault="000A4852" w:rsidP="00662FE6">
      <w:pPr>
        <w:widowControl/>
        <w:spacing w:before="100" w:beforeAutospacing="1" w:after="100" w:afterAutospacing="1" w:line="400" w:lineRule="exact"/>
        <w:ind w:firstLineChars="200" w:firstLine="640"/>
        <w:jc w:val="both"/>
        <w:rPr>
          <w:rFonts w:ascii="標楷體" w:hAnsi="標楷體" w:cs="TTB7CF9C5CtCID-WinCharSetFFFF-H"/>
          <w:kern w:val="0"/>
          <w:sz w:val="32"/>
          <w:szCs w:val="32"/>
        </w:rPr>
      </w:pPr>
      <w:r w:rsidRPr="00A82828">
        <w:rPr>
          <w:rFonts w:ascii="標楷體" w:hAnsi="標楷體" w:cs="TTB7CF9C5CtCID-WinCharSetFFFF-H" w:hint="eastAsia"/>
          <w:kern w:val="0"/>
          <w:sz w:val="32"/>
          <w:szCs w:val="32"/>
        </w:rPr>
        <w:t>就</w:t>
      </w:r>
      <w:proofErr w:type="gramStart"/>
      <w:r w:rsidR="008A7546" w:rsidRPr="00A82828">
        <w:rPr>
          <w:rFonts w:ascii="標楷體" w:hAnsi="標楷體" w:cs="TTB7CF9C5CtCID-WinCharSetFFFF-H" w:hint="eastAsia"/>
          <w:kern w:val="0"/>
          <w:sz w:val="32"/>
          <w:szCs w:val="32"/>
        </w:rPr>
        <w:t>以上彙</w:t>
      </w:r>
      <w:proofErr w:type="gramEnd"/>
      <w:r w:rsidR="008A7546" w:rsidRPr="00A82828">
        <w:rPr>
          <w:rFonts w:ascii="標楷體" w:hAnsi="標楷體" w:cs="TTB7CF9C5CtCID-WinCharSetFFFF-H" w:hint="eastAsia"/>
          <w:kern w:val="0"/>
          <w:sz w:val="32"/>
          <w:szCs w:val="32"/>
        </w:rPr>
        <w:t>總IFRS 10附錄B</w:t>
      </w:r>
      <w:proofErr w:type="gramStart"/>
      <w:r w:rsidR="00811864" w:rsidRPr="00A82828">
        <w:rPr>
          <w:rFonts w:ascii="標楷體" w:hAnsi="標楷體" w:cs="TTB7CF9C5CtCID-WinCharSetFFFF-H" w:hint="eastAsia"/>
          <w:kern w:val="0"/>
          <w:sz w:val="32"/>
          <w:szCs w:val="32"/>
        </w:rPr>
        <w:t>的</w:t>
      </w:r>
      <w:r w:rsidR="008A7546" w:rsidRPr="00A82828">
        <w:rPr>
          <w:rFonts w:ascii="標楷體" w:hAnsi="標楷體" w:cs="TTB7CF9C5CtCID-WinCharSetFFFF-H" w:hint="eastAsia"/>
          <w:kern w:val="0"/>
          <w:sz w:val="32"/>
          <w:szCs w:val="32"/>
        </w:rPr>
        <w:t>釋例及</w:t>
      </w:r>
      <w:proofErr w:type="gramEnd"/>
      <w:r w:rsidR="008A7546" w:rsidRPr="00A82828">
        <w:rPr>
          <w:rFonts w:ascii="標楷體" w:hAnsi="標楷體" w:cs="TTB7CF9C5CtCID-WinCharSetFFFF-H" w:hint="eastAsia"/>
          <w:kern w:val="0"/>
          <w:sz w:val="32"/>
          <w:szCs w:val="32"/>
        </w:rPr>
        <w:t>其所達成</w:t>
      </w:r>
      <w:r w:rsidR="00811864" w:rsidRPr="00A82828">
        <w:rPr>
          <w:rFonts w:ascii="標楷體" w:hAnsi="標楷體" w:cs="TTB7CF9C5CtCID-WinCharSetFFFF-H" w:hint="eastAsia"/>
          <w:kern w:val="0"/>
          <w:sz w:val="32"/>
          <w:szCs w:val="32"/>
        </w:rPr>
        <w:t>的</w:t>
      </w:r>
      <w:r w:rsidR="008A7546" w:rsidRPr="00A82828">
        <w:rPr>
          <w:rFonts w:ascii="標楷體" w:hAnsi="標楷體" w:cs="TTB7CF9C5CtCID-WinCharSetFFFF-H" w:hint="eastAsia"/>
          <w:kern w:val="0"/>
          <w:sz w:val="32"/>
          <w:szCs w:val="32"/>
        </w:rPr>
        <w:t>結論，可觀察到下列幾點：</w:t>
      </w:r>
    </w:p>
    <w:p w:rsidR="008A7546" w:rsidRPr="00A82828" w:rsidRDefault="008A7546" w:rsidP="00662FE6">
      <w:pPr>
        <w:pStyle w:val="a4"/>
        <w:widowControl/>
        <w:numPr>
          <w:ilvl w:val="0"/>
          <w:numId w:val="10"/>
        </w:numPr>
        <w:spacing w:before="100" w:beforeAutospacing="1" w:after="100" w:afterAutospacing="1" w:line="400" w:lineRule="exact"/>
        <w:ind w:leftChars="0"/>
        <w:jc w:val="both"/>
        <w:rPr>
          <w:rFonts w:ascii="標楷體" w:eastAsia="標楷體" w:hAnsi="標楷體" w:cs="TTB7CF9C5CtCID-WinCharSetFFFF-H"/>
          <w:kern w:val="0"/>
          <w:sz w:val="32"/>
          <w:szCs w:val="32"/>
        </w:rPr>
      </w:pPr>
      <w:r w:rsidRPr="00A82828">
        <w:rPr>
          <w:rFonts w:ascii="標楷體" w:eastAsia="標楷體" w:hAnsi="標楷體" w:cs="TTB7CF9C5CtCID-WinCharSetFFFF-H" w:hint="eastAsia"/>
          <w:kern w:val="0"/>
          <w:sz w:val="32"/>
          <w:szCs w:val="32"/>
        </w:rPr>
        <w:t>所有</w:t>
      </w:r>
      <w:proofErr w:type="gramStart"/>
      <w:r w:rsidRPr="00A82828">
        <w:rPr>
          <w:rFonts w:ascii="標楷體" w:eastAsia="標楷體" w:hAnsi="標楷體" w:cs="TTB7CF9C5CtCID-WinCharSetFFFF-H" w:hint="eastAsia"/>
          <w:kern w:val="0"/>
          <w:sz w:val="32"/>
          <w:szCs w:val="32"/>
        </w:rPr>
        <w:t>釋例下</w:t>
      </w:r>
      <w:proofErr w:type="gramEnd"/>
      <w:r w:rsidRPr="00A82828">
        <w:rPr>
          <w:rFonts w:ascii="標楷體" w:eastAsia="標楷體" w:hAnsi="標楷體" w:cs="TTB7CF9C5CtCID-WinCharSetFFFF-H" w:hint="eastAsia"/>
          <w:kern w:val="0"/>
          <w:sz w:val="32"/>
          <w:szCs w:val="32"/>
        </w:rPr>
        <w:t>，</w:t>
      </w:r>
      <w:r w:rsidRPr="00A82828">
        <w:rPr>
          <w:rFonts w:ascii="標楷體" w:eastAsia="標楷體" w:hAnsi="標楷體" w:cs="TimesNewRoman" w:hint="eastAsia"/>
          <w:kern w:val="0"/>
          <w:sz w:val="32"/>
          <w:szCs w:val="32"/>
        </w:rPr>
        <w:t>基金經理人</w:t>
      </w:r>
      <w:r w:rsidR="00811864" w:rsidRPr="00A82828">
        <w:rPr>
          <w:rFonts w:ascii="標楷體" w:eastAsia="標楷體" w:hAnsi="標楷體" w:cs="TimesNewRoman" w:hint="eastAsia"/>
          <w:kern w:val="0"/>
          <w:sz w:val="32"/>
          <w:szCs w:val="32"/>
        </w:rPr>
        <w:t>的</w:t>
      </w:r>
      <w:r w:rsidRPr="00A82828">
        <w:rPr>
          <w:rFonts w:ascii="標楷體" w:eastAsia="標楷體" w:hAnsi="標楷體" w:cs="TimesNewRoman"/>
          <w:kern w:val="0"/>
          <w:sz w:val="32"/>
          <w:szCs w:val="32"/>
        </w:rPr>
        <w:t>酬勞</w:t>
      </w:r>
      <w:r w:rsidRPr="00A82828">
        <w:rPr>
          <w:rFonts w:ascii="標楷體" w:eastAsia="標楷體" w:hAnsi="標楷體" w:cs="TimesNewRoman" w:hint="eastAsia"/>
          <w:kern w:val="0"/>
          <w:sz w:val="32"/>
          <w:szCs w:val="32"/>
        </w:rPr>
        <w:t>認定為是「市場基礎」且「</w:t>
      </w:r>
      <w:r w:rsidRPr="00A82828">
        <w:rPr>
          <w:rFonts w:ascii="標楷體" w:eastAsia="標楷體" w:hAnsi="標楷體" w:cs="TimesNewRoman"/>
          <w:kern w:val="0"/>
          <w:sz w:val="32"/>
          <w:szCs w:val="32"/>
        </w:rPr>
        <w:t>與其所提供勞務相稱</w:t>
      </w:r>
      <w:r w:rsidRPr="00A82828">
        <w:rPr>
          <w:rFonts w:ascii="標楷體" w:eastAsia="標楷體" w:hAnsi="標楷體" w:cs="TimesNewRoman" w:hint="eastAsia"/>
          <w:kern w:val="0"/>
          <w:sz w:val="32"/>
          <w:szCs w:val="32"/>
        </w:rPr>
        <w:t>」。</w:t>
      </w:r>
    </w:p>
    <w:p w:rsidR="008A7546" w:rsidRPr="00A82828" w:rsidRDefault="008A7546" w:rsidP="00662FE6">
      <w:pPr>
        <w:pStyle w:val="a4"/>
        <w:widowControl/>
        <w:numPr>
          <w:ilvl w:val="0"/>
          <w:numId w:val="10"/>
        </w:numPr>
        <w:spacing w:before="100" w:beforeAutospacing="1" w:after="100" w:afterAutospacing="1" w:line="400" w:lineRule="exact"/>
        <w:ind w:leftChars="0"/>
        <w:jc w:val="both"/>
        <w:rPr>
          <w:rFonts w:ascii="標楷體" w:eastAsia="標楷體" w:hAnsi="標楷體" w:cs="TTB7CF9C5CtCID-WinCharSetFFFF-H"/>
          <w:kern w:val="0"/>
          <w:sz w:val="32"/>
          <w:szCs w:val="32"/>
        </w:rPr>
      </w:pPr>
      <w:r w:rsidRPr="00A82828">
        <w:rPr>
          <w:rFonts w:ascii="標楷體" w:eastAsia="標楷體" w:hAnsi="標楷體" w:cs="TTB7CF9C5CtCID-WinCharSetFFFF-H" w:hint="eastAsia"/>
          <w:kern w:val="0"/>
          <w:sz w:val="32"/>
          <w:szCs w:val="32"/>
        </w:rPr>
        <w:t>實質性解雇權(</w:t>
      </w:r>
      <w:proofErr w:type="gramStart"/>
      <w:r w:rsidRPr="00A82828">
        <w:rPr>
          <w:rFonts w:ascii="標楷體" w:eastAsia="標楷體" w:hAnsi="標楷體" w:cs="TTB7CF9C5CtCID-WinCharSetFFFF-H" w:hint="eastAsia"/>
          <w:kern w:val="0"/>
          <w:sz w:val="32"/>
          <w:szCs w:val="32"/>
        </w:rPr>
        <w:t>如釋例</w:t>
      </w:r>
      <w:proofErr w:type="gramEnd"/>
      <w:r w:rsidRPr="00A82828">
        <w:rPr>
          <w:rFonts w:ascii="標楷體" w:eastAsia="標楷體" w:hAnsi="標楷體" w:cs="TTB7CF9C5CtCID-WinCharSetFFFF-H" w:hint="eastAsia"/>
          <w:kern w:val="0"/>
          <w:sz w:val="32"/>
          <w:szCs w:val="32"/>
        </w:rPr>
        <w:t>14C所述)可能導致作出基金經理人係擔任代理人</w:t>
      </w:r>
      <w:r w:rsidR="00811864" w:rsidRPr="00A82828">
        <w:rPr>
          <w:rFonts w:ascii="標楷體" w:eastAsia="標楷體" w:hAnsi="標楷體" w:cs="TTB7CF9C5CtCID-WinCharSetFFFF-H" w:hint="eastAsia"/>
          <w:kern w:val="0"/>
          <w:sz w:val="32"/>
          <w:szCs w:val="32"/>
        </w:rPr>
        <w:t>的</w:t>
      </w:r>
      <w:r w:rsidRPr="00A82828">
        <w:rPr>
          <w:rFonts w:ascii="標楷體" w:eastAsia="標楷體" w:hAnsi="標楷體" w:cs="TTB7CF9C5CtCID-WinCharSetFFFF-H" w:hint="eastAsia"/>
          <w:kern w:val="0"/>
          <w:sz w:val="32"/>
          <w:szCs w:val="32"/>
        </w:rPr>
        <w:t>結論，即便其對基金有相當高的經濟利益。</w:t>
      </w:r>
      <w:proofErr w:type="gramStart"/>
      <w:r w:rsidRPr="00A82828">
        <w:rPr>
          <w:rFonts w:ascii="標楷體" w:eastAsia="標楷體" w:hAnsi="標楷體" w:cs="TTB7CF9C5CtCID-WinCharSetFFFF-H" w:hint="eastAsia"/>
          <w:kern w:val="0"/>
          <w:sz w:val="32"/>
          <w:szCs w:val="32"/>
        </w:rPr>
        <w:t>釋例</w:t>
      </w:r>
      <w:proofErr w:type="gramEnd"/>
      <w:r w:rsidRPr="00A82828">
        <w:rPr>
          <w:rFonts w:ascii="標楷體" w:eastAsia="標楷體" w:hAnsi="標楷體" w:cs="TTB7CF9C5CtCID-WinCharSetFFFF-H" w:hint="eastAsia"/>
          <w:kern w:val="0"/>
          <w:sz w:val="32"/>
          <w:szCs w:val="32"/>
        </w:rPr>
        <w:t>14C並未對董事會、董事會成員/投資者</w:t>
      </w:r>
      <w:r w:rsidR="00811864" w:rsidRPr="00A82828">
        <w:rPr>
          <w:rFonts w:ascii="標楷體" w:eastAsia="標楷體" w:hAnsi="標楷體" w:cs="TTB7CF9C5CtCID-WinCharSetFFFF-H" w:hint="eastAsia"/>
          <w:kern w:val="0"/>
          <w:sz w:val="32"/>
          <w:szCs w:val="32"/>
        </w:rPr>
        <w:t>的</w:t>
      </w:r>
      <w:r w:rsidRPr="00A82828">
        <w:rPr>
          <w:rFonts w:ascii="標楷體" w:eastAsia="標楷體" w:hAnsi="標楷體" w:cs="TTB7CF9C5CtCID-WinCharSetFFFF-H" w:hint="eastAsia"/>
          <w:kern w:val="0"/>
          <w:sz w:val="32"/>
          <w:szCs w:val="32"/>
        </w:rPr>
        <w:t>組成(但有提及所有成員係獨立於基金經理人且係由其他投資者所任命)提供詳細指引，實務上，在作出基金經理人係擔任代理人</w:t>
      </w:r>
      <w:r w:rsidR="00811864" w:rsidRPr="00A82828">
        <w:rPr>
          <w:rFonts w:ascii="標楷體" w:eastAsia="標楷體" w:hAnsi="標楷體" w:cs="TTB7CF9C5CtCID-WinCharSetFFFF-H" w:hint="eastAsia"/>
          <w:kern w:val="0"/>
          <w:sz w:val="32"/>
          <w:szCs w:val="32"/>
        </w:rPr>
        <w:t>的</w:t>
      </w:r>
      <w:r w:rsidRPr="00A82828">
        <w:rPr>
          <w:rFonts w:ascii="標楷體" w:eastAsia="標楷體" w:hAnsi="標楷體" w:cs="TTB7CF9C5CtCID-WinCharSetFFFF-H" w:hint="eastAsia"/>
          <w:kern w:val="0"/>
          <w:sz w:val="32"/>
          <w:szCs w:val="32"/>
        </w:rPr>
        <w:t>結論前，可能必須考量該等因素。</w:t>
      </w:r>
    </w:p>
    <w:p w:rsidR="00DA6A8B" w:rsidRPr="00A82828" w:rsidRDefault="008A7546" w:rsidP="00662FE6">
      <w:pPr>
        <w:pStyle w:val="a4"/>
        <w:widowControl/>
        <w:numPr>
          <w:ilvl w:val="0"/>
          <w:numId w:val="10"/>
        </w:numPr>
        <w:spacing w:before="100" w:beforeAutospacing="1" w:after="100" w:afterAutospacing="1" w:line="400" w:lineRule="exact"/>
        <w:ind w:leftChars="0"/>
        <w:jc w:val="both"/>
        <w:rPr>
          <w:rFonts w:ascii="標楷體" w:eastAsia="標楷體" w:hAnsi="標楷體" w:cs="TTB7CF9C5CtCID-WinCharSetFFFF-H"/>
          <w:kern w:val="0"/>
          <w:sz w:val="32"/>
          <w:szCs w:val="32"/>
        </w:rPr>
      </w:pPr>
      <w:proofErr w:type="gramStart"/>
      <w:r w:rsidRPr="00A82828">
        <w:rPr>
          <w:rFonts w:ascii="標楷體" w:eastAsia="標楷體" w:hAnsi="標楷體" w:cs="TTB7CF9C5CtCID-WinCharSetFFFF-H" w:hint="eastAsia"/>
          <w:kern w:val="0"/>
          <w:sz w:val="32"/>
          <w:szCs w:val="32"/>
        </w:rPr>
        <w:t>於釋例</w:t>
      </w:r>
      <w:proofErr w:type="gramEnd"/>
      <w:r w:rsidRPr="00A82828">
        <w:rPr>
          <w:rFonts w:ascii="標楷體" w:eastAsia="標楷體" w:hAnsi="標楷體" w:cs="TTB7CF9C5CtCID-WinCharSetFFFF-H" w:hint="eastAsia"/>
          <w:kern w:val="0"/>
          <w:sz w:val="32"/>
          <w:szCs w:val="32"/>
        </w:rPr>
        <w:t>15中，基金經理人的投資僅為基金成立時總投資</w:t>
      </w:r>
      <w:r w:rsidR="00811864" w:rsidRPr="00A82828">
        <w:rPr>
          <w:rFonts w:ascii="標楷體" w:eastAsia="標楷體" w:hAnsi="標楷體" w:cs="TTB7CF9C5CtCID-WinCharSetFFFF-H" w:hint="eastAsia"/>
          <w:kern w:val="0"/>
          <w:sz w:val="32"/>
          <w:szCs w:val="32"/>
        </w:rPr>
        <w:t>的</w:t>
      </w:r>
      <w:r w:rsidRPr="00A82828">
        <w:rPr>
          <w:rFonts w:ascii="標楷體" w:eastAsia="標楷體" w:hAnsi="標楷體" w:cs="TTB7CF9C5CtCID-WinCharSetFFFF-H" w:hint="eastAsia"/>
          <w:kern w:val="0"/>
          <w:sz w:val="32"/>
          <w:szCs w:val="32"/>
        </w:rPr>
        <w:t>3.5%(因基金經理人並未持有由基金所發行</w:t>
      </w:r>
      <w:proofErr w:type="gramStart"/>
      <w:r w:rsidRPr="00A82828">
        <w:rPr>
          <w:rFonts w:ascii="標楷體" w:eastAsia="標楷體" w:hAnsi="標楷體" w:cs="TTB7CF9C5CtCID-WinCharSetFFFF-H" w:hint="eastAsia"/>
          <w:kern w:val="0"/>
          <w:sz w:val="32"/>
          <w:szCs w:val="32"/>
        </w:rPr>
        <w:t>佔</w:t>
      </w:r>
      <w:proofErr w:type="gramEnd"/>
      <w:r w:rsidRPr="00A82828">
        <w:rPr>
          <w:rFonts w:ascii="標楷體" w:eastAsia="標楷體" w:hAnsi="標楷體" w:cs="TTB7CF9C5CtCID-WinCharSetFFFF-H" w:hint="eastAsia"/>
          <w:kern w:val="0"/>
          <w:sz w:val="32"/>
          <w:szCs w:val="32"/>
        </w:rPr>
        <w:t>總投資額90%</w:t>
      </w:r>
      <w:r w:rsidR="00811864" w:rsidRPr="00A82828">
        <w:rPr>
          <w:rFonts w:ascii="標楷體" w:eastAsia="標楷體" w:hAnsi="標楷體" w:cs="TTB7CF9C5CtCID-WinCharSetFFFF-H" w:hint="eastAsia"/>
          <w:kern w:val="0"/>
          <w:sz w:val="32"/>
          <w:szCs w:val="32"/>
        </w:rPr>
        <w:t>的</w:t>
      </w:r>
      <w:r w:rsidRPr="00A82828">
        <w:rPr>
          <w:rFonts w:ascii="標楷體" w:eastAsia="標楷體" w:hAnsi="標楷體" w:cs="TTB7CF9C5CtCID-WinCharSetFFFF-H" w:hint="eastAsia"/>
          <w:kern w:val="0"/>
          <w:sz w:val="32"/>
          <w:szCs w:val="32"/>
        </w:rPr>
        <w:t>債務工具)。惟因對基金</w:t>
      </w:r>
      <w:r w:rsidR="00811864" w:rsidRPr="00A82828">
        <w:rPr>
          <w:rFonts w:ascii="標楷體" w:eastAsia="標楷體" w:hAnsi="標楷體" w:cs="TTB7CF9C5CtCID-WinCharSetFFFF-H" w:hint="eastAsia"/>
          <w:kern w:val="0"/>
          <w:sz w:val="32"/>
          <w:szCs w:val="32"/>
        </w:rPr>
        <w:t>的</w:t>
      </w:r>
      <w:r w:rsidRPr="00A82828">
        <w:rPr>
          <w:rFonts w:ascii="標楷體" w:eastAsia="標楷體" w:hAnsi="標楷體" w:cs="TTB7CF9C5CtCID-WinCharSetFFFF-H" w:hint="eastAsia"/>
          <w:kern w:val="0"/>
          <w:sz w:val="32"/>
          <w:szCs w:val="32"/>
        </w:rPr>
        <w:t>權益(基金經理人持有35%</w:t>
      </w:r>
      <w:r w:rsidR="00811864" w:rsidRPr="00A82828">
        <w:rPr>
          <w:rFonts w:ascii="標楷體" w:eastAsia="標楷體" w:hAnsi="標楷體" w:cs="TTB7CF9C5CtCID-WinCharSetFFFF-H" w:hint="eastAsia"/>
          <w:kern w:val="0"/>
          <w:sz w:val="32"/>
          <w:szCs w:val="32"/>
        </w:rPr>
        <w:t>的</w:t>
      </w:r>
      <w:r w:rsidRPr="00A82828">
        <w:rPr>
          <w:rFonts w:ascii="標楷體" w:eastAsia="標楷體" w:hAnsi="標楷體" w:cs="TTB7CF9C5CtCID-WinCharSetFFFF-H" w:hint="eastAsia"/>
          <w:kern w:val="0"/>
          <w:sz w:val="32"/>
          <w:szCs w:val="32"/>
        </w:rPr>
        <w:t>權益)</w:t>
      </w:r>
      <w:proofErr w:type="gramStart"/>
      <w:r w:rsidRPr="00A82828">
        <w:rPr>
          <w:rFonts w:ascii="標楷體" w:eastAsia="標楷體" w:hAnsi="標楷體" w:cs="TTB7CF9C5CtCID-WinCharSetFFFF-H" w:hint="eastAsia"/>
          <w:kern w:val="0"/>
          <w:sz w:val="32"/>
          <w:szCs w:val="32"/>
        </w:rPr>
        <w:t>係次順位</w:t>
      </w:r>
      <w:proofErr w:type="gramEnd"/>
      <w:r w:rsidRPr="00A82828">
        <w:rPr>
          <w:rFonts w:ascii="標楷體" w:eastAsia="標楷體" w:hAnsi="標楷體" w:cs="TTB7CF9C5CtCID-WinCharSetFFFF-H" w:hint="eastAsia"/>
          <w:kern w:val="0"/>
          <w:sz w:val="32"/>
          <w:szCs w:val="32"/>
        </w:rPr>
        <w:t>於債務投資者且對其提供先行吸收損失</w:t>
      </w:r>
      <w:r w:rsidR="00811864" w:rsidRPr="00A82828">
        <w:rPr>
          <w:rFonts w:ascii="標楷體" w:eastAsia="標楷體" w:hAnsi="標楷體" w:cs="TTB7CF9C5CtCID-WinCharSetFFFF-H" w:hint="eastAsia"/>
          <w:kern w:val="0"/>
          <w:sz w:val="32"/>
          <w:szCs w:val="32"/>
        </w:rPr>
        <w:t>的</w:t>
      </w:r>
      <w:r w:rsidRPr="00A82828">
        <w:rPr>
          <w:rFonts w:ascii="標楷體" w:eastAsia="標楷體" w:hAnsi="標楷體" w:cs="TTB7CF9C5CtCID-WinCharSetFFFF-H" w:hint="eastAsia"/>
          <w:kern w:val="0"/>
          <w:sz w:val="32"/>
          <w:szCs w:val="32"/>
        </w:rPr>
        <w:t>保障，基金經理人吸收基金績效所產生變異性</w:t>
      </w:r>
      <w:r w:rsidR="00811864" w:rsidRPr="00A82828">
        <w:rPr>
          <w:rFonts w:ascii="標楷體" w:eastAsia="標楷體" w:hAnsi="標楷體" w:cs="TTB7CF9C5CtCID-WinCharSetFFFF-H" w:hint="eastAsia"/>
          <w:kern w:val="0"/>
          <w:sz w:val="32"/>
          <w:szCs w:val="32"/>
        </w:rPr>
        <w:t>的</w:t>
      </w:r>
      <w:r w:rsidRPr="00A82828">
        <w:rPr>
          <w:rFonts w:ascii="標楷體" w:eastAsia="標楷體" w:hAnsi="標楷體" w:cs="TTB7CF9C5CtCID-WinCharSetFFFF-H" w:hint="eastAsia"/>
          <w:kern w:val="0"/>
          <w:sz w:val="32"/>
          <w:szCs w:val="32"/>
        </w:rPr>
        <w:t>重大部分，是</w:t>
      </w:r>
      <w:proofErr w:type="gramStart"/>
      <w:r w:rsidRPr="00A82828">
        <w:rPr>
          <w:rFonts w:ascii="標楷體" w:eastAsia="標楷體" w:hAnsi="標楷體" w:cs="TTB7CF9C5CtCID-WinCharSetFFFF-H" w:hint="eastAsia"/>
          <w:kern w:val="0"/>
          <w:sz w:val="32"/>
          <w:szCs w:val="32"/>
        </w:rPr>
        <w:t>以</w:t>
      </w:r>
      <w:proofErr w:type="gramEnd"/>
      <w:r w:rsidRPr="00A82828">
        <w:rPr>
          <w:rFonts w:ascii="標楷體" w:eastAsia="標楷體" w:hAnsi="標楷體" w:cs="TTB7CF9C5CtCID-WinCharSetFFFF-H" w:hint="eastAsia"/>
          <w:kern w:val="0"/>
          <w:sz w:val="32"/>
          <w:szCs w:val="32"/>
        </w:rPr>
        <w:t>，判定基金經理人係擔任主理人。</w:t>
      </w:r>
    </w:p>
    <w:p w:rsidR="00E5603C" w:rsidRPr="00A82828" w:rsidRDefault="00254512" w:rsidP="00662FE6">
      <w:pPr>
        <w:pStyle w:val="1"/>
        <w:keepNext w:val="0"/>
        <w:numPr>
          <w:ilvl w:val="0"/>
          <w:numId w:val="16"/>
        </w:numPr>
        <w:spacing w:line="400" w:lineRule="exact"/>
        <w:ind w:left="792" w:hanging="792"/>
        <w:rPr>
          <w:rFonts w:ascii="標楷體" w:eastAsia="標楷體" w:hAnsi="標楷體"/>
          <w:sz w:val="32"/>
          <w:szCs w:val="32"/>
        </w:rPr>
      </w:pPr>
      <w:r w:rsidRPr="00A82828">
        <w:rPr>
          <w:rFonts w:ascii="標楷體" w:eastAsia="標楷體" w:hAnsi="標楷體" w:hint="eastAsia"/>
          <w:sz w:val="32"/>
          <w:szCs w:val="32"/>
        </w:rPr>
        <w:t>資料來源</w:t>
      </w:r>
    </w:p>
    <w:p w:rsidR="00662FE6" w:rsidRPr="00266199" w:rsidRDefault="00811864" w:rsidP="00662FE6">
      <w:pPr>
        <w:pStyle w:val="a4"/>
        <w:widowControl/>
        <w:numPr>
          <w:ilvl w:val="0"/>
          <w:numId w:val="20"/>
        </w:numPr>
        <w:spacing w:before="100" w:beforeAutospacing="1" w:after="100" w:afterAutospacing="1" w:line="400" w:lineRule="exact"/>
        <w:ind w:leftChars="0"/>
        <w:rPr>
          <w:rFonts w:ascii="標楷體" w:eastAsia="標楷體" w:hAnsi="標楷體" w:cs="TTB7CF9C5CtCID-WinCharSetFFFF-H"/>
          <w:kern w:val="0"/>
          <w:sz w:val="32"/>
          <w:szCs w:val="32"/>
        </w:rPr>
      </w:pPr>
      <w:r w:rsidRPr="00266199">
        <w:rPr>
          <w:rFonts w:ascii="標楷體" w:eastAsia="標楷體" w:hAnsi="標楷體" w:cs="TTB7CF9C5CtCID-WinCharSetFFFF-H" w:hint="eastAsia"/>
          <w:kern w:val="0"/>
          <w:sz w:val="32"/>
          <w:szCs w:val="32"/>
        </w:rPr>
        <w:t>IFRS 10合併財務報表正體中文版附錄B</w:t>
      </w:r>
    </w:p>
    <w:p w:rsidR="000A4852" w:rsidRPr="00266199" w:rsidRDefault="00254512" w:rsidP="00662FE6">
      <w:pPr>
        <w:pStyle w:val="a4"/>
        <w:widowControl/>
        <w:numPr>
          <w:ilvl w:val="0"/>
          <w:numId w:val="20"/>
        </w:numPr>
        <w:spacing w:before="100" w:beforeAutospacing="1" w:after="100" w:afterAutospacing="1" w:line="400" w:lineRule="exact"/>
        <w:ind w:leftChars="0"/>
        <w:rPr>
          <w:rFonts w:ascii="標楷體" w:eastAsia="標楷體" w:hAnsi="標楷體" w:cs="TTB7CF9C5CtCID-WinCharSetFFFF-H"/>
          <w:kern w:val="0"/>
          <w:sz w:val="32"/>
          <w:szCs w:val="32"/>
        </w:rPr>
      </w:pPr>
      <w:proofErr w:type="spellStart"/>
      <w:r w:rsidRPr="00266199">
        <w:rPr>
          <w:rFonts w:ascii="標楷體" w:eastAsia="標楷體" w:hAnsi="標楷體" w:cs="TTB7CF9C5CtCID-WinCharSetFFFF-H" w:hint="eastAsia"/>
          <w:kern w:val="0"/>
          <w:sz w:val="32"/>
          <w:szCs w:val="32"/>
        </w:rPr>
        <w:t>iGAAP</w:t>
      </w:r>
      <w:proofErr w:type="spellEnd"/>
      <w:r w:rsidRPr="00266199">
        <w:rPr>
          <w:rFonts w:ascii="標楷體" w:eastAsia="標楷體" w:hAnsi="標楷體" w:cs="TTB7CF9C5CtCID-WinCharSetFFFF-H" w:hint="eastAsia"/>
          <w:kern w:val="0"/>
          <w:sz w:val="32"/>
          <w:szCs w:val="32"/>
        </w:rPr>
        <w:t xml:space="preserve"> 2013</w:t>
      </w:r>
      <w:r w:rsidR="00811864" w:rsidRPr="00266199">
        <w:rPr>
          <w:rFonts w:ascii="標楷體" w:eastAsia="標楷體" w:hAnsi="標楷體" w:cs="TTB7CF9C5CtCID-WinCharSetFFFF-H" w:hint="eastAsia"/>
          <w:kern w:val="0"/>
          <w:sz w:val="32"/>
          <w:szCs w:val="32"/>
        </w:rPr>
        <w:t xml:space="preserve">  </w:t>
      </w:r>
      <w:r w:rsidRPr="00266199">
        <w:rPr>
          <w:rFonts w:ascii="標楷體" w:eastAsia="標楷體" w:hAnsi="標楷體" w:cs="TTB7CF9C5CtCID-WinCharSetFFFF-H" w:hint="eastAsia"/>
          <w:kern w:val="0"/>
          <w:sz w:val="32"/>
          <w:szCs w:val="32"/>
        </w:rPr>
        <w:t>IFRS 全方位深入解析</w:t>
      </w:r>
      <w:r w:rsidR="00811864" w:rsidRPr="00266199">
        <w:rPr>
          <w:rFonts w:ascii="標楷體" w:eastAsia="標楷體" w:hAnsi="標楷體" w:cs="TTB7CF9C5CtCID-WinCharSetFFFF-H" w:hint="eastAsia"/>
          <w:kern w:val="0"/>
          <w:sz w:val="32"/>
          <w:szCs w:val="32"/>
        </w:rPr>
        <w:t xml:space="preserve"> </w:t>
      </w:r>
      <w:r w:rsidRPr="00266199">
        <w:rPr>
          <w:rFonts w:ascii="標楷體" w:eastAsia="標楷體" w:hAnsi="標楷體" w:cs="TTB7CF9C5CtCID-WinCharSetFFFF-H" w:hint="eastAsia"/>
          <w:kern w:val="0"/>
          <w:sz w:val="32"/>
          <w:szCs w:val="32"/>
        </w:rPr>
        <w:t>第三</w:t>
      </w:r>
      <w:proofErr w:type="gramStart"/>
      <w:r w:rsidRPr="00266199">
        <w:rPr>
          <w:rFonts w:ascii="標楷體" w:eastAsia="標楷體" w:hAnsi="標楷體" w:cs="TTB7CF9C5CtCID-WinCharSetFFFF-H" w:hint="eastAsia"/>
          <w:kern w:val="0"/>
          <w:sz w:val="32"/>
          <w:szCs w:val="32"/>
        </w:rPr>
        <w:t>冊</w:t>
      </w:r>
      <w:proofErr w:type="gramEnd"/>
      <w:r w:rsidR="00811864" w:rsidRPr="00266199">
        <w:rPr>
          <w:rFonts w:ascii="標楷體" w:eastAsia="標楷體" w:hAnsi="標楷體" w:cs="TTB7CF9C5CtCID-WinCharSetFFFF-H" w:hint="eastAsia"/>
          <w:kern w:val="0"/>
          <w:sz w:val="32"/>
          <w:szCs w:val="32"/>
        </w:rPr>
        <w:t>第40章合併財務報表</w:t>
      </w:r>
      <w:r w:rsidR="00811864" w:rsidRPr="00266199">
        <w:rPr>
          <w:rFonts w:ascii="標楷體" w:eastAsia="標楷體" w:hAnsi="標楷體" w:cs="TTB7CF9C5CtCID-WinCharSetFFFF-H"/>
          <w:kern w:val="0"/>
          <w:sz w:val="32"/>
          <w:szCs w:val="32"/>
        </w:rPr>
        <w:t>(</w:t>
      </w:r>
      <w:proofErr w:type="gramStart"/>
      <w:r w:rsidR="00811864" w:rsidRPr="00266199">
        <w:rPr>
          <w:rFonts w:ascii="標楷體" w:eastAsia="標楷體" w:hAnsi="標楷體" w:cs="TTB7CF9C5CtCID-WinCharSetFFFF-H"/>
          <w:kern w:val="0"/>
          <w:sz w:val="32"/>
          <w:szCs w:val="32"/>
        </w:rPr>
        <w:t>勤業眾信</w:t>
      </w:r>
      <w:proofErr w:type="gramEnd"/>
      <w:r w:rsidR="00811864" w:rsidRPr="00266199">
        <w:rPr>
          <w:rFonts w:ascii="標楷體" w:eastAsia="標楷體" w:hAnsi="標楷體" w:cs="TTB7CF9C5CtCID-WinCharSetFFFF-H" w:hint="eastAsia"/>
          <w:kern w:val="0"/>
          <w:sz w:val="32"/>
          <w:szCs w:val="32"/>
        </w:rPr>
        <w:t>出版</w:t>
      </w:r>
      <w:r w:rsidR="00811864" w:rsidRPr="00266199">
        <w:rPr>
          <w:rFonts w:ascii="標楷體" w:eastAsia="標楷體" w:hAnsi="標楷體" w:cs="TTB7CF9C5CtCID-WinCharSetFFFF-H"/>
          <w:kern w:val="0"/>
          <w:sz w:val="32"/>
          <w:szCs w:val="32"/>
        </w:rPr>
        <w:t>)</w:t>
      </w:r>
    </w:p>
    <w:p w:rsidR="00EF5F6A" w:rsidRPr="00A82828" w:rsidRDefault="00837A30" w:rsidP="00EF5F6A">
      <w:pPr>
        <w:pStyle w:val="1"/>
        <w:keepNext w:val="0"/>
        <w:numPr>
          <w:ilvl w:val="0"/>
          <w:numId w:val="16"/>
        </w:numPr>
        <w:spacing w:line="400" w:lineRule="exact"/>
        <w:ind w:left="792" w:hanging="792"/>
        <w:rPr>
          <w:rFonts w:ascii="標楷體" w:eastAsia="標楷體" w:hAnsi="標楷體"/>
          <w:sz w:val="32"/>
          <w:szCs w:val="32"/>
        </w:rPr>
      </w:pPr>
      <w:r>
        <w:rPr>
          <w:rFonts w:ascii="標楷體" w:eastAsia="標楷體" w:hAnsi="標楷體" w:hint="eastAsia"/>
          <w:sz w:val="32"/>
          <w:szCs w:val="32"/>
        </w:rPr>
        <w:t>其他：</w:t>
      </w:r>
      <w:r w:rsidR="00EF5F6A">
        <w:rPr>
          <w:rFonts w:ascii="標楷體" w:eastAsia="標楷體" w:hAnsi="標楷體" w:hint="eastAsia"/>
          <w:sz w:val="32"/>
          <w:szCs w:val="32"/>
        </w:rPr>
        <w:t>宣導會講義及</w:t>
      </w:r>
      <w:proofErr w:type="spellStart"/>
      <w:r w:rsidR="00EF5F6A">
        <w:rPr>
          <w:rFonts w:ascii="標楷體" w:eastAsia="標楷體" w:hAnsi="標楷體" w:hint="eastAsia"/>
          <w:sz w:val="32"/>
          <w:szCs w:val="32"/>
        </w:rPr>
        <w:t>Webpro</w:t>
      </w:r>
      <w:proofErr w:type="spellEnd"/>
      <w:r>
        <w:rPr>
          <w:rFonts w:ascii="標楷體" w:eastAsia="標楷體" w:hAnsi="標楷體" w:hint="eastAsia"/>
          <w:sz w:val="32"/>
          <w:szCs w:val="32"/>
        </w:rPr>
        <w:t>影音連結</w:t>
      </w:r>
    </w:p>
    <w:p w:rsidR="00EF5F6A" w:rsidRPr="00A82828" w:rsidRDefault="00EF5F6A" w:rsidP="00EF5F6A">
      <w:pPr>
        <w:pStyle w:val="a4"/>
        <w:widowControl/>
        <w:spacing w:before="100" w:beforeAutospacing="1" w:after="100" w:afterAutospacing="1" w:line="400" w:lineRule="exact"/>
        <w:ind w:leftChars="0"/>
        <w:rPr>
          <w:rFonts w:ascii="標楷體" w:eastAsia="標楷體" w:hAnsi="標楷體"/>
          <w:sz w:val="32"/>
          <w:szCs w:val="32"/>
        </w:rPr>
      </w:pPr>
    </w:p>
    <w:sectPr w:rsidR="00EF5F6A" w:rsidRPr="00A82828" w:rsidSect="001340C6">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947" w:rsidRDefault="00EB1947" w:rsidP="008B5DAA">
      <w:r>
        <w:separator/>
      </w:r>
    </w:p>
  </w:endnote>
  <w:endnote w:type="continuationSeparator" w:id="0">
    <w:p w:rsidR="00EB1947" w:rsidRDefault="00EB1947" w:rsidP="008B5DAA">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TB7CF9C5CtCID-WinCharSetFFFF-H">
    <w:altName w:val="AR MingtiM BIG-5"/>
    <w:panose1 w:val="00000000000000000000"/>
    <w:charset w:val="88"/>
    <w:family w:val="auto"/>
    <w:notTrueType/>
    <w:pitch w:val="default"/>
    <w:sig w:usb0="00000001" w:usb1="08080000" w:usb2="00000010" w:usb3="00000000" w:csb0="00100000" w:csb1="00000000"/>
  </w:font>
  <w:font w:name="TimesNewRoman">
    <w:altName w:val="Arial Unicode MS"/>
    <w:panose1 w:val="00000000000000000000"/>
    <w:charset w:val="88"/>
    <w:family w:val="auto"/>
    <w:notTrueType/>
    <w:pitch w:val="default"/>
    <w:sig w:usb0="00000003" w:usb1="08080000" w:usb2="00000010"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5191398"/>
      <w:docPartObj>
        <w:docPartGallery w:val="Page Numbers (Bottom of Page)"/>
        <w:docPartUnique/>
      </w:docPartObj>
    </w:sdtPr>
    <w:sdtContent>
      <w:p w:rsidR="00597CB6" w:rsidRDefault="00FA77E4">
        <w:pPr>
          <w:pStyle w:val="a7"/>
          <w:jc w:val="center"/>
        </w:pPr>
        <w:r>
          <w:fldChar w:fldCharType="begin"/>
        </w:r>
        <w:r w:rsidR="00597CB6">
          <w:instrText>PAGE   \* MERGEFORMAT</w:instrText>
        </w:r>
        <w:r>
          <w:fldChar w:fldCharType="separate"/>
        </w:r>
        <w:r w:rsidR="00266199" w:rsidRPr="00266199">
          <w:rPr>
            <w:noProof/>
            <w:lang w:val="zh-TW"/>
          </w:rPr>
          <w:t>1</w:t>
        </w:r>
        <w:r>
          <w:fldChar w:fldCharType="end"/>
        </w:r>
      </w:p>
    </w:sdtContent>
  </w:sdt>
  <w:p w:rsidR="00597CB6" w:rsidRDefault="00597CB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947" w:rsidRDefault="00EB1947" w:rsidP="008B5DAA">
      <w:r>
        <w:separator/>
      </w:r>
    </w:p>
  </w:footnote>
  <w:footnote w:type="continuationSeparator" w:id="0">
    <w:p w:rsidR="00EB1947" w:rsidRDefault="00EB1947" w:rsidP="008B5DAA">
      <w:r>
        <w:continuationSeparator/>
      </w:r>
    </w:p>
  </w:footnote>
  <w:footnote w:id="1">
    <w:p w:rsidR="00501876" w:rsidRPr="005A17EB" w:rsidRDefault="00501876">
      <w:pPr>
        <w:pStyle w:val="ab"/>
        <w:rPr>
          <w:b/>
          <w:color w:val="FF0000"/>
          <w:sz w:val="28"/>
          <w:szCs w:val="28"/>
        </w:rPr>
      </w:pPr>
      <w:r w:rsidRPr="005A17EB">
        <w:rPr>
          <w:rStyle w:val="ad"/>
          <w:rFonts w:hint="eastAsia"/>
          <w:b/>
          <w:color w:val="FF0000"/>
          <w:sz w:val="40"/>
          <w:szCs w:val="40"/>
        </w:rPr>
        <w:t>註</w:t>
      </w:r>
      <w:r w:rsidRPr="005A17EB">
        <w:rPr>
          <w:b/>
          <w:color w:val="FF0000"/>
          <w:sz w:val="28"/>
          <w:szCs w:val="28"/>
        </w:rPr>
        <w:t xml:space="preserve"> </w:t>
      </w:r>
      <w:r w:rsidR="00AA5820" w:rsidRPr="004E7AB0">
        <w:rPr>
          <w:rFonts w:hint="eastAsia"/>
          <w:b/>
          <w:color w:val="FF0000"/>
          <w:sz w:val="28"/>
          <w:szCs w:val="28"/>
        </w:rPr>
        <w:t>本段有關</w:t>
      </w:r>
      <w:r w:rsidRPr="004E7AB0">
        <w:rPr>
          <w:rFonts w:hint="eastAsia"/>
          <w:b/>
          <w:color w:val="FF0000"/>
          <w:sz w:val="28"/>
          <w:szCs w:val="28"/>
        </w:rPr>
        <w:t>評估「基金經理人」是否為主理人或代理人之指引</w:t>
      </w:r>
      <w:r w:rsidR="005A17EB" w:rsidRPr="004E7AB0">
        <w:rPr>
          <w:rFonts w:hint="eastAsia"/>
          <w:b/>
          <w:color w:val="FF0000"/>
          <w:sz w:val="28"/>
          <w:szCs w:val="28"/>
        </w:rPr>
        <w:t>僅供企業參考</w:t>
      </w:r>
      <w:r w:rsidRPr="004E7AB0">
        <w:rPr>
          <w:rFonts w:hint="eastAsia"/>
          <w:b/>
          <w:color w:val="FF0000"/>
          <w:sz w:val="28"/>
          <w:szCs w:val="28"/>
        </w:rPr>
        <w:t>，</w:t>
      </w:r>
      <w:r w:rsidR="005A17EB" w:rsidRPr="004E7AB0">
        <w:rPr>
          <w:rFonts w:hint="eastAsia"/>
          <w:b/>
          <w:color w:val="FF0000"/>
          <w:sz w:val="28"/>
          <w:szCs w:val="28"/>
        </w:rPr>
        <w:t>另依</w:t>
      </w:r>
      <w:r w:rsidR="005A17EB" w:rsidRPr="004E7AB0">
        <w:rPr>
          <w:rFonts w:hint="eastAsia"/>
          <w:b/>
          <w:color w:val="FF0000"/>
          <w:sz w:val="28"/>
          <w:szCs w:val="28"/>
        </w:rPr>
        <w:t>103</w:t>
      </w:r>
      <w:r w:rsidR="005A17EB" w:rsidRPr="004E7AB0">
        <w:rPr>
          <w:rFonts w:hint="eastAsia"/>
          <w:b/>
          <w:color w:val="FF0000"/>
          <w:sz w:val="28"/>
          <w:szCs w:val="28"/>
        </w:rPr>
        <w:t>年</w:t>
      </w:r>
      <w:r w:rsidR="005A17EB" w:rsidRPr="004E7AB0">
        <w:rPr>
          <w:rFonts w:hint="eastAsia"/>
          <w:b/>
          <w:color w:val="FF0000"/>
          <w:sz w:val="28"/>
          <w:szCs w:val="28"/>
        </w:rPr>
        <w:t>1</w:t>
      </w:r>
      <w:r w:rsidR="005A17EB" w:rsidRPr="004E7AB0">
        <w:rPr>
          <w:rFonts w:hint="eastAsia"/>
          <w:b/>
          <w:color w:val="FF0000"/>
          <w:sz w:val="28"/>
          <w:szCs w:val="28"/>
        </w:rPr>
        <w:t>月</w:t>
      </w:r>
      <w:r w:rsidR="005A17EB" w:rsidRPr="004E7AB0">
        <w:rPr>
          <w:rFonts w:hint="eastAsia"/>
          <w:b/>
          <w:color w:val="FF0000"/>
          <w:sz w:val="28"/>
          <w:szCs w:val="28"/>
        </w:rPr>
        <w:t>15</w:t>
      </w:r>
      <w:r w:rsidR="005A17EB" w:rsidRPr="004E7AB0">
        <w:rPr>
          <w:rFonts w:hint="eastAsia"/>
          <w:b/>
          <w:color w:val="FF0000"/>
          <w:sz w:val="28"/>
          <w:szCs w:val="28"/>
        </w:rPr>
        <w:t>日</w:t>
      </w:r>
      <w:r w:rsidR="005A17EB" w:rsidRPr="004E7AB0">
        <w:rPr>
          <w:rFonts w:ascii="標楷體" w:hAnsi="標楷體" w:hint="eastAsia"/>
          <w:b/>
          <w:color w:val="FF0000"/>
          <w:sz w:val="28"/>
          <w:szCs w:val="28"/>
        </w:rPr>
        <w:t>「</w:t>
      </w:r>
      <w:r w:rsidR="005A17EB" w:rsidRPr="004E7AB0">
        <w:rPr>
          <w:rFonts w:hint="eastAsia"/>
          <w:b/>
          <w:color w:val="FF0000"/>
          <w:sz w:val="28"/>
          <w:szCs w:val="28"/>
        </w:rPr>
        <w:t>我國採用</w:t>
      </w:r>
      <w:r w:rsidR="005A17EB" w:rsidRPr="004E7AB0">
        <w:rPr>
          <w:b/>
          <w:color w:val="FF0000"/>
          <w:sz w:val="28"/>
          <w:szCs w:val="28"/>
        </w:rPr>
        <w:t>IFRS</w:t>
      </w:r>
      <w:r w:rsidR="005A17EB" w:rsidRPr="004E7AB0">
        <w:rPr>
          <w:rFonts w:hint="eastAsia"/>
          <w:b/>
          <w:color w:val="FF0000"/>
          <w:sz w:val="28"/>
          <w:szCs w:val="28"/>
        </w:rPr>
        <w:t>s</w:t>
      </w:r>
      <w:r w:rsidR="005A17EB" w:rsidRPr="004E7AB0">
        <w:rPr>
          <w:rFonts w:hint="eastAsia"/>
          <w:b/>
          <w:color w:val="FF0000"/>
          <w:sz w:val="28"/>
          <w:szCs w:val="28"/>
        </w:rPr>
        <w:t>問答集</w:t>
      </w:r>
      <w:r w:rsidR="005A17EB" w:rsidRPr="004E7AB0">
        <w:rPr>
          <w:rFonts w:ascii="標楷體" w:hAnsi="標楷體" w:hint="eastAsia"/>
          <w:b/>
          <w:color w:val="FF0000"/>
          <w:sz w:val="28"/>
          <w:szCs w:val="28"/>
        </w:rPr>
        <w:t>」壹、政策及法規面</w:t>
      </w:r>
      <w:r w:rsidR="005A17EB" w:rsidRPr="004E7AB0">
        <w:rPr>
          <w:rFonts w:hint="eastAsia"/>
          <w:b/>
          <w:color w:val="FF0000"/>
          <w:sz w:val="28"/>
          <w:szCs w:val="28"/>
        </w:rPr>
        <w:t>第</w:t>
      </w:r>
      <w:r w:rsidR="005A17EB" w:rsidRPr="004E7AB0">
        <w:rPr>
          <w:rFonts w:hint="eastAsia"/>
          <w:b/>
          <w:color w:val="FF0000"/>
          <w:sz w:val="28"/>
          <w:szCs w:val="28"/>
        </w:rPr>
        <w:t>47</w:t>
      </w:r>
      <w:r w:rsidR="005A17EB" w:rsidRPr="004E7AB0">
        <w:rPr>
          <w:rFonts w:hint="eastAsia"/>
          <w:b/>
          <w:color w:val="FF0000"/>
          <w:sz w:val="28"/>
          <w:szCs w:val="28"/>
        </w:rPr>
        <w:t>題，投信基金淨值計算及基金財務報告無須採用</w:t>
      </w:r>
      <w:r w:rsidR="005A17EB" w:rsidRPr="004E7AB0">
        <w:rPr>
          <w:rFonts w:hint="eastAsia"/>
          <w:b/>
          <w:color w:val="FF0000"/>
          <w:sz w:val="28"/>
          <w:szCs w:val="28"/>
        </w:rPr>
        <w:t>IFRSs</w:t>
      </w:r>
      <w:r w:rsidRPr="004E7AB0">
        <w:rPr>
          <w:rFonts w:hint="eastAsia"/>
          <w:b/>
          <w:color w:val="FF0000"/>
          <w:sz w:val="28"/>
          <w:szCs w:val="2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D0B17"/>
    <w:multiLevelType w:val="hybridMultilevel"/>
    <w:tmpl w:val="45EE509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881451"/>
    <w:multiLevelType w:val="hybridMultilevel"/>
    <w:tmpl w:val="0DD2787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9924E23"/>
    <w:multiLevelType w:val="hybridMultilevel"/>
    <w:tmpl w:val="B8203D1C"/>
    <w:lvl w:ilvl="0" w:tplc="1338A4FA">
      <w:start w:val="1"/>
      <w:numFmt w:val="bullet"/>
      <w:lvlText w:val=""/>
      <w:lvlJc w:val="left"/>
      <w:pPr>
        <w:ind w:left="480" w:hanging="480"/>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DB17B0D"/>
    <w:multiLevelType w:val="hybridMultilevel"/>
    <w:tmpl w:val="EB549E6A"/>
    <w:lvl w:ilvl="0" w:tplc="1338A4FA">
      <w:start w:val="1"/>
      <w:numFmt w:val="bullet"/>
      <w:lvlText w:val=""/>
      <w:lvlJc w:val="left"/>
      <w:pPr>
        <w:ind w:left="480" w:hanging="480"/>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1C436632"/>
    <w:multiLevelType w:val="hybridMultilevel"/>
    <w:tmpl w:val="19BC8B26"/>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1DF27B69"/>
    <w:multiLevelType w:val="hybridMultilevel"/>
    <w:tmpl w:val="98FCAA1E"/>
    <w:lvl w:ilvl="0" w:tplc="1338A4FA">
      <w:start w:val="1"/>
      <w:numFmt w:val="bullet"/>
      <w:lvlText w:val=""/>
      <w:lvlJc w:val="left"/>
      <w:pPr>
        <w:ind w:left="480" w:hanging="480"/>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1EEA1C16"/>
    <w:multiLevelType w:val="hybridMultilevel"/>
    <w:tmpl w:val="5584419C"/>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25974BD8"/>
    <w:multiLevelType w:val="hybridMultilevel"/>
    <w:tmpl w:val="B0C2AF36"/>
    <w:lvl w:ilvl="0" w:tplc="1338A4FA">
      <w:start w:val="1"/>
      <w:numFmt w:val="bullet"/>
      <w:lvlText w:val=""/>
      <w:lvlJc w:val="left"/>
      <w:pPr>
        <w:ind w:left="480" w:hanging="480"/>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27535A36"/>
    <w:multiLevelType w:val="hybridMultilevel"/>
    <w:tmpl w:val="0DD2787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29277431"/>
    <w:multiLevelType w:val="hybridMultilevel"/>
    <w:tmpl w:val="A950D9BA"/>
    <w:lvl w:ilvl="0" w:tplc="1338A4FA">
      <w:start w:val="1"/>
      <w:numFmt w:val="bullet"/>
      <w:lvlText w:val=""/>
      <w:lvlJc w:val="left"/>
      <w:pPr>
        <w:ind w:left="480" w:hanging="480"/>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2BA80A01"/>
    <w:multiLevelType w:val="hybridMultilevel"/>
    <w:tmpl w:val="C0E8F690"/>
    <w:lvl w:ilvl="0" w:tplc="736EA852">
      <w:start w:val="1"/>
      <w:numFmt w:val="taiwaneseCountingThousand"/>
      <w:lvlText w:val="%1、"/>
      <w:lvlJc w:val="left"/>
      <w:pPr>
        <w:ind w:left="487" w:hanging="48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5873E30"/>
    <w:multiLevelType w:val="hybridMultilevel"/>
    <w:tmpl w:val="FF342FC4"/>
    <w:lvl w:ilvl="0" w:tplc="1338A4FA">
      <w:start w:val="1"/>
      <w:numFmt w:val="bullet"/>
      <w:lvlText w:val=""/>
      <w:lvlJc w:val="left"/>
      <w:pPr>
        <w:ind w:left="480" w:hanging="480"/>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3BD63A05"/>
    <w:multiLevelType w:val="hybridMultilevel"/>
    <w:tmpl w:val="06FC5526"/>
    <w:lvl w:ilvl="0" w:tplc="0409000F">
      <w:start w:val="1"/>
      <w:numFmt w:val="decimal"/>
      <w:lvlText w:val="%1."/>
      <w:lvlJc w:val="left"/>
      <w:pPr>
        <w:ind w:left="960" w:hanging="480"/>
      </w:pPr>
      <w:rPr>
        <w:rFont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3">
    <w:nsid w:val="41A22E53"/>
    <w:multiLevelType w:val="hybridMultilevel"/>
    <w:tmpl w:val="00842FA4"/>
    <w:lvl w:ilvl="0" w:tplc="EDC673C0">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8D97852"/>
    <w:multiLevelType w:val="hybridMultilevel"/>
    <w:tmpl w:val="4EEE64D4"/>
    <w:lvl w:ilvl="0" w:tplc="1338A4FA">
      <w:start w:val="1"/>
      <w:numFmt w:val="bullet"/>
      <w:lvlText w:val=""/>
      <w:lvlJc w:val="left"/>
      <w:pPr>
        <w:ind w:left="480" w:hanging="480"/>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539F4742"/>
    <w:multiLevelType w:val="hybridMultilevel"/>
    <w:tmpl w:val="0DD2787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5BF1770B"/>
    <w:multiLevelType w:val="hybridMultilevel"/>
    <w:tmpl w:val="41A6D1D4"/>
    <w:lvl w:ilvl="0" w:tplc="04090015">
      <w:start w:val="1"/>
      <w:numFmt w:val="taiwaneseCountingThousand"/>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8221F79"/>
    <w:multiLevelType w:val="hybridMultilevel"/>
    <w:tmpl w:val="383E1C4E"/>
    <w:lvl w:ilvl="0" w:tplc="1338A4FA">
      <w:start w:val="1"/>
      <w:numFmt w:val="bullet"/>
      <w:lvlText w:val=""/>
      <w:lvlJc w:val="left"/>
      <w:pPr>
        <w:ind w:left="480" w:hanging="480"/>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73CF0A19"/>
    <w:multiLevelType w:val="hybridMultilevel"/>
    <w:tmpl w:val="15FEF5D2"/>
    <w:lvl w:ilvl="0" w:tplc="1338A4FA">
      <w:start w:val="1"/>
      <w:numFmt w:val="bullet"/>
      <w:lvlText w:val=""/>
      <w:lvlJc w:val="left"/>
      <w:pPr>
        <w:ind w:left="480" w:hanging="480"/>
      </w:pPr>
      <w:rPr>
        <w:rFonts w:ascii="Wingdings 2" w:hAnsi="Wingdings 2" w:hint="default"/>
      </w:rPr>
    </w:lvl>
    <w:lvl w:ilvl="1" w:tplc="0409000F">
      <w:start w:val="1"/>
      <w:numFmt w:val="decimal"/>
      <w:lvlText w:val="%2."/>
      <w:lvlJc w:val="left"/>
      <w:pPr>
        <w:ind w:left="960" w:hanging="480"/>
      </w:pPr>
      <w:rPr>
        <w:rFont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749413B8"/>
    <w:multiLevelType w:val="hybridMultilevel"/>
    <w:tmpl w:val="697C5910"/>
    <w:lvl w:ilvl="0" w:tplc="1338A4FA">
      <w:start w:val="1"/>
      <w:numFmt w:val="bullet"/>
      <w:lvlText w:val=""/>
      <w:lvlJc w:val="left"/>
      <w:pPr>
        <w:ind w:left="480" w:hanging="480"/>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1"/>
  </w:num>
  <w:num w:numId="2">
    <w:abstractNumId w:val="17"/>
  </w:num>
  <w:num w:numId="3">
    <w:abstractNumId w:val="14"/>
  </w:num>
  <w:num w:numId="4">
    <w:abstractNumId w:val="19"/>
  </w:num>
  <w:num w:numId="5">
    <w:abstractNumId w:val="18"/>
  </w:num>
  <w:num w:numId="6">
    <w:abstractNumId w:val="3"/>
  </w:num>
  <w:num w:numId="7">
    <w:abstractNumId w:val="5"/>
  </w:num>
  <w:num w:numId="8">
    <w:abstractNumId w:val="9"/>
  </w:num>
  <w:num w:numId="9">
    <w:abstractNumId w:val="2"/>
  </w:num>
  <w:num w:numId="10">
    <w:abstractNumId w:val="4"/>
  </w:num>
  <w:num w:numId="11">
    <w:abstractNumId w:val="7"/>
  </w:num>
  <w:num w:numId="12">
    <w:abstractNumId w:val="12"/>
  </w:num>
  <w:num w:numId="13">
    <w:abstractNumId w:val="8"/>
  </w:num>
  <w:num w:numId="14">
    <w:abstractNumId w:val="15"/>
  </w:num>
  <w:num w:numId="15">
    <w:abstractNumId w:val="1"/>
  </w:num>
  <w:num w:numId="16">
    <w:abstractNumId w:val="16"/>
  </w:num>
  <w:num w:numId="17">
    <w:abstractNumId w:val="13"/>
  </w:num>
  <w:num w:numId="18">
    <w:abstractNumId w:val="0"/>
  </w:num>
  <w:num w:numId="19">
    <w:abstractNumId w:val="10"/>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Formatting/>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F06AD"/>
    <w:rsid w:val="0000084B"/>
    <w:rsid w:val="000069FC"/>
    <w:rsid w:val="00011780"/>
    <w:rsid w:val="00012432"/>
    <w:rsid w:val="00013571"/>
    <w:rsid w:val="00025D4F"/>
    <w:rsid w:val="00042D58"/>
    <w:rsid w:val="000501A7"/>
    <w:rsid w:val="00053025"/>
    <w:rsid w:val="00055D8A"/>
    <w:rsid w:val="00061474"/>
    <w:rsid w:val="00063F91"/>
    <w:rsid w:val="00065702"/>
    <w:rsid w:val="00071E67"/>
    <w:rsid w:val="00074140"/>
    <w:rsid w:val="0007604B"/>
    <w:rsid w:val="0007681F"/>
    <w:rsid w:val="00080A66"/>
    <w:rsid w:val="00080E7A"/>
    <w:rsid w:val="000825D5"/>
    <w:rsid w:val="000865A4"/>
    <w:rsid w:val="00087B71"/>
    <w:rsid w:val="0009016B"/>
    <w:rsid w:val="00090CB7"/>
    <w:rsid w:val="00090FD0"/>
    <w:rsid w:val="00090FDF"/>
    <w:rsid w:val="000A0382"/>
    <w:rsid w:val="000A1D37"/>
    <w:rsid w:val="000A2050"/>
    <w:rsid w:val="000A469C"/>
    <w:rsid w:val="000A4852"/>
    <w:rsid w:val="000A5914"/>
    <w:rsid w:val="000B0427"/>
    <w:rsid w:val="000B7678"/>
    <w:rsid w:val="000C1934"/>
    <w:rsid w:val="000D5278"/>
    <w:rsid w:val="000E2FE7"/>
    <w:rsid w:val="000E692B"/>
    <w:rsid w:val="000F50E3"/>
    <w:rsid w:val="000F555E"/>
    <w:rsid w:val="00102444"/>
    <w:rsid w:val="00102C8A"/>
    <w:rsid w:val="0011472E"/>
    <w:rsid w:val="0011491E"/>
    <w:rsid w:val="00117740"/>
    <w:rsid w:val="001178BA"/>
    <w:rsid w:val="001309EE"/>
    <w:rsid w:val="00131DAA"/>
    <w:rsid w:val="001340C6"/>
    <w:rsid w:val="00144D8C"/>
    <w:rsid w:val="00145A5C"/>
    <w:rsid w:val="001506F2"/>
    <w:rsid w:val="00151CBC"/>
    <w:rsid w:val="00153077"/>
    <w:rsid w:val="0015393D"/>
    <w:rsid w:val="00157FB0"/>
    <w:rsid w:val="0016072F"/>
    <w:rsid w:val="00163A4C"/>
    <w:rsid w:val="00166124"/>
    <w:rsid w:val="0016690F"/>
    <w:rsid w:val="0016789B"/>
    <w:rsid w:val="001770D4"/>
    <w:rsid w:val="001817EC"/>
    <w:rsid w:val="00187A88"/>
    <w:rsid w:val="00194713"/>
    <w:rsid w:val="0019473A"/>
    <w:rsid w:val="0019687A"/>
    <w:rsid w:val="00197AE6"/>
    <w:rsid w:val="001A3B64"/>
    <w:rsid w:val="001B1A08"/>
    <w:rsid w:val="001B265F"/>
    <w:rsid w:val="001B54FE"/>
    <w:rsid w:val="001B723E"/>
    <w:rsid w:val="001C1A41"/>
    <w:rsid w:val="001C2A91"/>
    <w:rsid w:val="001C4B99"/>
    <w:rsid w:val="001C7DB7"/>
    <w:rsid w:val="001D4DE2"/>
    <w:rsid w:val="001E60E5"/>
    <w:rsid w:val="001E618D"/>
    <w:rsid w:val="001F16F8"/>
    <w:rsid w:val="00201BE0"/>
    <w:rsid w:val="00203244"/>
    <w:rsid w:val="002062B9"/>
    <w:rsid w:val="00206A87"/>
    <w:rsid w:val="00220546"/>
    <w:rsid w:val="002307BC"/>
    <w:rsid w:val="0023134A"/>
    <w:rsid w:val="002349F4"/>
    <w:rsid w:val="002365F6"/>
    <w:rsid w:val="00236BC8"/>
    <w:rsid w:val="00237CDD"/>
    <w:rsid w:val="00237F84"/>
    <w:rsid w:val="00243E5E"/>
    <w:rsid w:val="00254512"/>
    <w:rsid w:val="00266199"/>
    <w:rsid w:val="00266EF0"/>
    <w:rsid w:val="00271740"/>
    <w:rsid w:val="0027456A"/>
    <w:rsid w:val="00286EC6"/>
    <w:rsid w:val="002918BD"/>
    <w:rsid w:val="00296B2F"/>
    <w:rsid w:val="002A1C66"/>
    <w:rsid w:val="002A79E2"/>
    <w:rsid w:val="002B0CC0"/>
    <w:rsid w:val="002C04DE"/>
    <w:rsid w:val="002C0DF2"/>
    <w:rsid w:val="002C6722"/>
    <w:rsid w:val="002C7BC5"/>
    <w:rsid w:val="002D1EC2"/>
    <w:rsid w:val="002D3625"/>
    <w:rsid w:val="002E3199"/>
    <w:rsid w:val="002F33D2"/>
    <w:rsid w:val="002F3C4A"/>
    <w:rsid w:val="002F73C1"/>
    <w:rsid w:val="00302BAA"/>
    <w:rsid w:val="00315187"/>
    <w:rsid w:val="0031707C"/>
    <w:rsid w:val="00335D7B"/>
    <w:rsid w:val="003415CD"/>
    <w:rsid w:val="0035104B"/>
    <w:rsid w:val="00351AED"/>
    <w:rsid w:val="0035689F"/>
    <w:rsid w:val="003577C9"/>
    <w:rsid w:val="00363F37"/>
    <w:rsid w:val="00371306"/>
    <w:rsid w:val="00371587"/>
    <w:rsid w:val="00386FC3"/>
    <w:rsid w:val="00391FEB"/>
    <w:rsid w:val="00393CDB"/>
    <w:rsid w:val="00395548"/>
    <w:rsid w:val="00395897"/>
    <w:rsid w:val="003A0E1C"/>
    <w:rsid w:val="003A7B77"/>
    <w:rsid w:val="003B486F"/>
    <w:rsid w:val="003C2186"/>
    <w:rsid w:val="003C32FE"/>
    <w:rsid w:val="003C77B0"/>
    <w:rsid w:val="003E0B5D"/>
    <w:rsid w:val="003E2C1B"/>
    <w:rsid w:val="003E3739"/>
    <w:rsid w:val="003E4314"/>
    <w:rsid w:val="003E54AC"/>
    <w:rsid w:val="003E6CDF"/>
    <w:rsid w:val="003F2D54"/>
    <w:rsid w:val="003F3027"/>
    <w:rsid w:val="003F3D5C"/>
    <w:rsid w:val="003F42B5"/>
    <w:rsid w:val="003F4340"/>
    <w:rsid w:val="003F43BD"/>
    <w:rsid w:val="004110A8"/>
    <w:rsid w:val="00414C9B"/>
    <w:rsid w:val="00416447"/>
    <w:rsid w:val="00417B27"/>
    <w:rsid w:val="00422AD6"/>
    <w:rsid w:val="004304B9"/>
    <w:rsid w:val="00432869"/>
    <w:rsid w:val="00436998"/>
    <w:rsid w:val="0043791B"/>
    <w:rsid w:val="00437FAD"/>
    <w:rsid w:val="004406E1"/>
    <w:rsid w:val="00447F7D"/>
    <w:rsid w:val="00452564"/>
    <w:rsid w:val="0045436D"/>
    <w:rsid w:val="00455DAF"/>
    <w:rsid w:val="0046175F"/>
    <w:rsid w:val="004619C0"/>
    <w:rsid w:val="00463093"/>
    <w:rsid w:val="0047352A"/>
    <w:rsid w:val="00475720"/>
    <w:rsid w:val="00475779"/>
    <w:rsid w:val="004825B6"/>
    <w:rsid w:val="00483927"/>
    <w:rsid w:val="004844B4"/>
    <w:rsid w:val="004862DE"/>
    <w:rsid w:val="00487554"/>
    <w:rsid w:val="004B560F"/>
    <w:rsid w:val="004B6D20"/>
    <w:rsid w:val="004C1696"/>
    <w:rsid w:val="004C58C3"/>
    <w:rsid w:val="004C7359"/>
    <w:rsid w:val="004D025F"/>
    <w:rsid w:val="004D47D2"/>
    <w:rsid w:val="004D7DD2"/>
    <w:rsid w:val="004E3705"/>
    <w:rsid w:val="004E4745"/>
    <w:rsid w:val="004E571B"/>
    <w:rsid w:val="004E7AB0"/>
    <w:rsid w:val="004F067A"/>
    <w:rsid w:val="004F1403"/>
    <w:rsid w:val="004F53E4"/>
    <w:rsid w:val="004F7F7B"/>
    <w:rsid w:val="00501876"/>
    <w:rsid w:val="005064C9"/>
    <w:rsid w:val="0050675D"/>
    <w:rsid w:val="00507AA1"/>
    <w:rsid w:val="00516878"/>
    <w:rsid w:val="0052368E"/>
    <w:rsid w:val="00526B54"/>
    <w:rsid w:val="005273A9"/>
    <w:rsid w:val="005329DC"/>
    <w:rsid w:val="00533BAF"/>
    <w:rsid w:val="00534399"/>
    <w:rsid w:val="00536262"/>
    <w:rsid w:val="005378EA"/>
    <w:rsid w:val="0054561A"/>
    <w:rsid w:val="00551214"/>
    <w:rsid w:val="00553D30"/>
    <w:rsid w:val="00555DEA"/>
    <w:rsid w:val="0055680E"/>
    <w:rsid w:val="00556AF0"/>
    <w:rsid w:val="0055769A"/>
    <w:rsid w:val="0055778E"/>
    <w:rsid w:val="00562229"/>
    <w:rsid w:val="005636C7"/>
    <w:rsid w:val="00563E8D"/>
    <w:rsid w:val="005667C3"/>
    <w:rsid w:val="00571FEE"/>
    <w:rsid w:val="005758AC"/>
    <w:rsid w:val="005768F2"/>
    <w:rsid w:val="00576B33"/>
    <w:rsid w:val="00583012"/>
    <w:rsid w:val="00587D67"/>
    <w:rsid w:val="005928B2"/>
    <w:rsid w:val="00596983"/>
    <w:rsid w:val="00596E0D"/>
    <w:rsid w:val="00597CB6"/>
    <w:rsid w:val="005A17EB"/>
    <w:rsid w:val="005A4A98"/>
    <w:rsid w:val="005A4AF5"/>
    <w:rsid w:val="005A5138"/>
    <w:rsid w:val="005B70A3"/>
    <w:rsid w:val="005D0018"/>
    <w:rsid w:val="005D1A00"/>
    <w:rsid w:val="005D32CE"/>
    <w:rsid w:val="005D3366"/>
    <w:rsid w:val="005D672A"/>
    <w:rsid w:val="005E2C3A"/>
    <w:rsid w:val="005E3944"/>
    <w:rsid w:val="005E403B"/>
    <w:rsid w:val="005F3757"/>
    <w:rsid w:val="005F457E"/>
    <w:rsid w:val="005F6928"/>
    <w:rsid w:val="005F747E"/>
    <w:rsid w:val="005F754F"/>
    <w:rsid w:val="005F76CF"/>
    <w:rsid w:val="00601683"/>
    <w:rsid w:val="006016BD"/>
    <w:rsid w:val="00602E4F"/>
    <w:rsid w:val="00607DCD"/>
    <w:rsid w:val="006117D0"/>
    <w:rsid w:val="00612897"/>
    <w:rsid w:val="00615708"/>
    <w:rsid w:val="00620502"/>
    <w:rsid w:val="006212A5"/>
    <w:rsid w:val="00626BB9"/>
    <w:rsid w:val="00631E6D"/>
    <w:rsid w:val="006500C1"/>
    <w:rsid w:val="00653021"/>
    <w:rsid w:val="00662542"/>
    <w:rsid w:val="00662FE6"/>
    <w:rsid w:val="0066310E"/>
    <w:rsid w:val="00670CF9"/>
    <w:rsid w:val="006744B5"/>
    <w:rsid w:val="00675B42"/>
    <w:rsid w:val="00682015"/>
    <w:rsid w:val="00682098"/>
    <w:rsid w:val="00682E00"/>
    <w:rsid w:val="006833BC"/>
    <w:rsid w:val="006956E5"/>
    <w:rsid w:val="006958BB"/>
    <w:rsid w:val="0069597E"/>
    <w:rsid w:val="006A56D3"/>
    <w:rsid w:val="006C3496"/>
    <w:rsid w:val="006D59F0"/>
    <w:rsid w:val="006D5A47"/>
    <w:rsid w:val="006D761B"/>
    <w:rsid w:val="006F07C4"/>
    <w:rsid w:val="006F27E1"/>
    <w:rsid w:val="006F6B0F"/>
    <w:rsid w:val="00700933"/>
    <w:rsid w:val="00711A87"/>
    <w:rsid w:val="00712745"/>
    <w:rsid w:val="00715C9D"/>
    <w:rsid w:val="00717EB7"/>
    <w:rsid w:val="00722721"/>
    <w:rsid w:val="00723BA1"/>
    <w:rsid w:val="007240FD"/>
    <w:rsid w:val="00724A03"/>
    <w:rsid w:val="00726250"/>
    <w:rsid w:val="00732673"/>
    <w:rsid w:val="00734FE9"/>
    <w:rsid w:val="00736536"/>
    <w:rsid w:val="007408C4"/>
    <w:rsid w:val="00745FE2"/>
    <w:rsid w:val="00746A2A"/>
    <w:rsid w:val="00746EF5"/>
    <w:rsid w:val="00756027"/>
    <w:rsid w:val="00756A4E"/>
    <w:rsid w:val="00756C0A"/>
    <w:rsid w:val="00762695"/>
    <w:rsid w:val="00763C31"/>
    <w:rsid w:val="00765228"/>
    <w:rsid w:val="007672D4"/>
    <w:rsid w:val="00770BA4"/>
    <w:rsid w:val="00771FE4"/>
    <w:rsid w:val="00772F41"/>
    <w:rsid w:val="00774D17"/>
    <w:rsid w:val="00780EB0"/>
    <w:rsid w:val="00782488"/>
    <w:rsid w:val="0078523F"/>
    <w:rsid w:val="007867A2"/>
    <w:rsid w:val="00790308"/>
    <w:rsid w:val="00791E44"/>
    <w:rsid w:val="00794353"/>
    <w:rsid w:val="007963FC"/>
    <w:rsid w:val="007A0296"/>
    <w:rsid w:val="007A5A21"/>
    <w:rsid w:val="007B0CF9"/>
    <w:rsid w:val="007B0D8C"/>
    <w:rsid w:val="007B55BE"/>
    <w:rsid w:val="007B5667"/>
    <w:rsid w:val="007B6D0F"/>
    <w:rsid w:val="007C2BBE"/>
    <w:rsid w:val="007C3500"/>
    <w:rsid w:val="007C4ECC"/>
    <w:rsid w:val="007C63D4"/>
    <w:rsid w:val="007D63CE"/>
    <w:rsid w:val="007E72DC"/>
    <w:rsid w:val="007F009C"/>
    <w:rsid w:val="007F0277"/>
    <w:rsid w:val="007F06AD"/>
    <w:rsid w:val="007F1EF7"/>
    <w:rsid w:val="007F30CB"/>
    <w:rsid w:val="007F584E"/>
    <w:rsid w:val="007F6E06"/>
    <w:rsid w:val="007F7F3A"/>
    <w:rsid w:val="00800A3C"/>
    <w:rsid w:val="00802981"/>
    <w:rsid w:val="00803BC5"/>
    <w:rsid w:val="00811864"/>
    <w:rsid w:val="00814AC6"/>
    <w:rsid w:val="00815FE8"/>
    <w:rsid w:val="00823D3A"/>
    <w:rsid w:val="0083096D"/>
    <w:rsid w:val="008314AE"/>
    <w:rsid w:val="00833EDE"/>
    <w:rsid w:val="00837A30"/>
    <w:rsid w:val="00843641"/>
    <w:rsid w:val="00844DDC"/>
    <w:rsid w:val="008456E5"/>
    <w:rsid w:val="00846054"/>
    <w:rsid w:val="008504B8"/>
    <w:rsid w:val="00851E1A"/>
    <w:rsid w:val="008568F6"/>
    <w:rsid w:val="00860CCD"/>
    <w:rsid w:val="00861E72"/>
    <w:rsid w:val="00862D80"/>
    <w:rsid w:val="0086422E"/>
    <w:rsid w:val="00875AB0"/>
    <w:rsid w:val="00876004"/>
    <w:rsid w:val="00886685"/>
    <w:rsid w:val="00886C2F"/>
    <w:rsid w:val="00891DD3"/>
    <w:rsid w:val="008957F0"/>
    <w:rsid w:val="0089712B"/>
    <w:rsid w:val="008A7546"/>
    <w:rsid w:val="008A7E84"/>
    <w:rsid w:val="008B0E27"/>
    <w:rsid w:val="008B5DAA"/>
    <w:rsid w:val="008B783E"/>
    <w:rsid w:val="008C11EB"/>
    <w:rsid w:val="008C3AB0"/>
    <w:rsid w:val="008C6E7C"/>
    <w:rsid w:val="008D055C"/>
    <w:rsid w:val="008D1D33"/>
    <w:rsid w:val="008D33C2"/>
    <w:rsid w:val="008E2F64"/>
    <w:rsid w:val="008E3AEB"/>
    <w:rsid w:val="008E7CE9"/>
    <w:rsid w:val="008F2154"/>
    <w:rsid w:val="008F43BA"/>
    <w:rsid w:val="008F5086"/>
    <w:rsid w:val="008F545D"/>
    <w:rsid w:val="00900357"/>
    <w:rsid w:val="00906F8D"/>
    <w:rsid w:val="0091489A"/>
    <w:rsid w:val="0091491D"/>
    <w:rsid w:val="009242C1"/>
    <w:rsid w:val="00926E70"/>
    <w:rsid w:val="00930C0E"/>
    <w:rsid w:val="00930CC8"/>
    <w:rsid w:val="00931C38"/>
    <w:rsid w:val="0094127F"/>
    <w:rsid w:val="00943A39"/>
    <w:rsid w:val="00952689"/>
    <w:rsid w:val="009535F5"/>
    <w:rsid w:val="00953DB6"/>
    <w:rsid w:val="00956749"/>
    <w:rsid w:val="009837E2"/>
    <w:rsid w:val="0098648D"/>
    <w:rsid w:val="00986A5D"/>
    <w:rsid w:val="009929D2"/>
    <w:rsid w:val="00992C6F"/>
    <w:rsid w:val="00995605"/>
    <w:rsid w:val="00995C57"/>
    <w:rsid w:val="009B008A"/>
    <w:rsid w:val="009B10E5"/>
    <w:rsid w:val="009B4993"/>
    <w:rsid w:val="009B4C7E"/>
    <w:rsid w:val="009B4E8A"/>
    <w:rsid w:val="009B65A9"/>
    <w:rsid w:val="009B6BAF"/>
    <w:rsid w:val="009D199D"/>
    <w:rsid w:val="009D4108"/>
    <w:rsid w:val="009F0E16"/>
    <w:rsid w:val="009F4A70"/>
    <w:rsid w:val="00A00112"/>
    <w:rsid w:val="00A072AE"/>
    <w:rsid w:val="00A25805"/>
    <w:rsid w:val="00A41ABF"/>
    <w:rsid w:val="00A45EF4"/>
    <w:rsid w:val="00A50AEF"/>
    <w:rsid w:val="00A53929"/>
    <w:rsid w:val="00A55738"/>
    <w:rsid w:val="00A5583F"/>
    <w:rsid w:val="00A605E0"/>
    <w:rsid w:val="00A64E12"/>
    <w:rsid w:val="00A81FC0"/>
    <w:rsid w:val="00A82828"/>
    <w:rsid w:val="00A921B8"/>
    <w:rsid w:val="00A94557"/>
    <w:rsid w:val="00A971E2"/>
    <w:rsid w:val="00AA23CC"/>
    <w:rsid w:val="00AA4D6C"/>
    <w:rsid w:val="00AA5820"/>
    <w:rsid w:val="00AA5F90"/>
    <w:rsid w:val="00AA61FB"/>
    <w:rsid w:val="00AA6CB4"/>
    <w:rsid w:val="00AB5A17"/>
    <w:rsid w:val="00AC1036"/>
    <w:rsid w:val="00AC5728"/>
    <w:rsid w:val="00AD09F8"/>
    <w:rsid w:val="00AF0ECA"/>
    <w:rsid w:val="00AF4916"/>
    <w:rsid w:val="00B02B3E"/>
    <w:rsid w:val="00B14B3D"/>
    <w:rsid w:val="00B27777"/>
    <w:rsid w:val="00B33E0F"/>
    <w:rsid w:val="00B36FD4"/>
    <w:rsid w:val="00B44601"/>
    <w:rsid w:val="00B46A55"/>
    <w:rsid w:val="00B51194"/>
    <w:rsid w:val="00B53DBF"/>
    <w:rsid w:val="00B74D04"/>
    <w:rsid w:val="00B80EB5"/>
    <w:rsid w:val="00B826FC"/>
    <w:rsid w:val="00B91000"/>
    <w:rsid w:val="00B96ECE"/>
    <w:rsid w:val="00BA13F2"/>
    <w:rsid w:val="00BB371B"/>
    <w:rsid w:val="00BD0C2A"/>
    <w:rsid w:val="00BD18CF"/>
    <w:rsid w:val="00BD2132"/>
    <w:rsid w:val="00BD6777"/>
    <w:rsid w:val="00BD7CB1"/>
    <w:rsid w:val="00BE1434"/>
    <w:rsid w:val="00BE5892"/>
    <w:rsid w:val="00BF27AA"/>
    <w:rsid w:val="00BF4F73"/>
    <w:rsid w:val="00C01431"/>
    <w:rsid w:val="00C1345E"/>
    <w:rsid w:val="00C17992"/>
    <w:rsid w:val="00C20299"/>
    <w:rsid w:val="00C2058F"/>
    <w:rsid w:val="00C34261"/>
    <w:rsid w:val="00C34A22"/>
    <w:rsid w:val="00C44DE6"/>
    <w:rsid w:val="00C46C7E"/>
    <w:rsid w:val="00C82562"/>
    <w:rsid w:val="00C83DAF"/>
    <w:rsid w:val="00C871E1"/>
    <w:rsid w:val="00C873D7"/>
    <w:rsid w:val="00C902BF"/>
    <w:rsid w:val="00C95465"/>
    <w:rsid w:val="00CA1E9B"/>
    <w:rsid w:val="00CB32EC"/>
    <w:rsid w:val="00CC2F29"/>
    <w:rsid w:val="00CC3E87"/>
    <w:rsid w:val="00CC5DCE"/>
    <w:rsid w:val="00CC6635"/>
    <w:rsid w:val="00CD46D4"/>
    <w:rsid w:val="00CE4675"/>
    <w:rsid w:val="00CF3920"/>
    <w:rsid w:val="00CF443F"/>
    <w:rsid w:val="00D160C6"/>
    <w:rsid w:val="00D2608F"/>
    <w:rsid w:val="00D3043D"/>
    <w:rsid w:val="00D30FF4"/>
    <w:rsid w:val="00D33388"/>
    <w:rsid w:val="00D3489B"/>
    <w:rsid w:val="00D376E7"/>
    <w:rsid w:val="00D40486"/>
    <w:rsid w:val="00D4303B"/>
    <w:rsid w:val="00D500F2"/>
    <w:rsid w:val="00D50C3D"/>
    <w:rsid w:val="00D51121"/>
    <w:rsid w:val="00D538E2"/>
    <w:rsid w:val="00D60DD8"/>
    <w:rsid w:val="00D62CD8"/>
    <w:rsid w:val="00D64787"/>
    <w:rsid w:val="00D679A4"/>
    <w:rsid w:val="00D73B07"/>
    <w:rsid w:val="00D77883"/>
    <w:rsid w:val="00D8079D"/>
    <w:rsid w:val="00D80F7E"/>
    <w:rsid w:val="00D82A86"/>
    <w:rsid w:val="00D82EA3"/>
    <w:rsid w:val="00D83077"/>
    <w:rsid w:val="00D8558B"/>
    <w:rsid w:val="00D93BBA"/>
    <w:rsid w:val="00D960B1"/>
    <w:rsid w:val="00DA2B7F"/>
    <w:rsid w:val="00DA69F9"/>
    <w:rsid w:val="00DA6A8B"/>
    <w:rsid w:val="00DB0DA2"/>
    <w:rsid w:val="00DC22FF"/>
    <w:rsid w:val="00DC3392"/>
    <w:rsid w:val="00DD0980"/>
    <w:rsid w:val="00DD0A3F"/>
    <w:rsid w:val="00DD2CFC"/>
    <w:rsid w:val="00DD36C0"/>
    <w:rsid w:val="00DD4A4A"/>
    <w:rsid w:val="00DE00E7"/>
    <w:rsid w:val="00DE3AEB"/>
    <w:rsid w:val="00DE733C"/>
    <w:rsid w:val="00DF2C74"/>
    <w:rsid w:val="00DF39E6"/>
    <w:rsid w:val="00DF48CA"/>
    <w:rsid w:val="00DF5FB7"/>
    <w:rsid w:val="00DF6969"/>
    <w:rsid w:val="00DF709D"/>
    <w:rsid w:val="00DF7D8C"/>
    <w:rsid w:val="00E01610"/>
    <w:rsid w:val="00E0173C"/>
    <w:rsid w:val="00E02435"/>
    <w:rsid w:val="00E04EAB"/>
    <w:rsid w:val="00E04ED3"/>
    <w:rsid w:val="00E10B09"/>
    <w:rsid w:val="00E1145F"/>
    <w:rsid w:val="00E12E15"/>
    <w:rsid w:val="00E21600"/>
    <w:rsid w:val="00E26483"/>
    <w:rsid w:val="00E3408F"/>
    <w:rsid w:val="00E34982"/>
    <w:rsid w:val="00E34D0B"/>
    <w:rsid w:val="00E35005"/>
    <w:rsid w:val="00E3648F"/>
    <w:rsid w:val="00E37C52"/>
    <w:rsid w:val="00E403A2"/>
    <w:rsid w:val="00E40CA2"/>
    <w:rsid w:val="00E41008"/>
    <w:rsid w:val="00E41FF9"/>
    <w:rsid w:val="00E473B6"/>
    <w:rsid w:val="00E504BB"/>
    <w:rsid w:val="00E5603C"/>
    <w:rsid w:val="00E56FD0"/>
    <w:rsid w:val="00E72CDD"/>
    <w:rsid w:val="00E80D37"/>
    <w:rsid w:val="00E915C7"/>
    <w:rsid w:val="00E9174E"/>
    <w:rsid w:val="00E92E5D"/>
    <w:rsid w:val="00EA47CB"/>
    <w:rsid w:val="00EB1947"/>
    <w:rsid w:val="00EB221A"/>
    <w:rsid w:val="00EB5F65"/>
    <w:rsid w:val="00EC0EA4"/>
    <w:rsid w:val="00EC2789"/>
    <w:rsid w:val="00EC34DF"/>
    <w:rsid w:val="00EC468C"/>
    <w:rsid w:val="00EC58F0"/>
    <w:rsid w:val="00ED3905"/>
    <w:rsid w:val="00ED56D7"/>
    <w:rsid w:val="00ED5BA4"/>
    <w:rsid w:val="00EE037D"/>
    <w:rsid w:val="00EE1D92"/>
    <w:rsid w:val="00EF0ED0"/>
    <w:rsid w:val="00EF0EEA"/>
    <w:rsid w:val="00EF1C2C"/>
    <w:rsid w:val="00EF4940"/>
    <w:rsid w:val="00EF509D"/>
    <w:rsid w:val="00EF5F6A"/>
    <w:rsid w:val="00F01B94"/>
    <w:rsid w:val="00F05245"/>
    <w:rsid w:val="00F17362"/>
    <w:rsid w:val="00F24450"/>
    <w:rsid w:val="00F2543C"/>
    <w:rsid w:val="00F32FB2"/>
    <w:rsid w:val="00F333EC"/>
    <w:rsid w:val="00F33A80"/>
    <w:rsid w:val="00F35EB6"/>
    <w:rsid w:val="00F46BD6"/>
    <w:rsid w:val="00F57FB0"/>
    <w:rsid w:val="00F615D8"/>
    <w:rsid w:val="00F61D0F"/>
    <w:rsid w:val="00F64662"/>
    <w:rsid w:val="00F708FB"/>
    <w:rsid w:val="00F77A1B"/>
    <w:rsid w:val="00F8129C"/>
    <w:rsid w:val="00F81F38"/>
    <w:rsid w:val="00F833DC"/>
    <w:rsid w:val="00F8759C"/>
    <w:rsid w:val="00FA18FE"/>
    <w:rsid w:val="00FA714D"/>
    <w:rsid w:val="00FA73D2"/>
    <w:rsid w:val="00FA77E4"/>
    <w:rsid w:val="00FB022A"/>
    <w:rsid w:val="00FC00BA"/>
    <w:rsid w:val="00FD61EB"/>
    <w:rsid w:val="00FE079C"/>
    <w:rsid w:val="00FE0DD2"/>
    <w:rsid w:val="00FE176D"/>
    <w:rsid w:val="00FE5AB3"/>
    <w:rsid w:val="00FE694E"/>
    <w:rsid w:val="00FF1941"/>
    <w:rsid w:val="00FF203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標楷體" w:hAnsi="Calibr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0C6"/>
    <w:pPr>
      <w:widowControl w:val="0"/>
    </w:pPr>
  </w:style>
  <w:style w:type="paragraph" w:styleId="1">
    <w:name w:val="heading 1"/>
    <w:basedOn w:val="a"/>
    <w:next w:val="a"/>
    <w:link w:val="10"/>
    <w:uiPriority w:val="9"/>
    <w:qFormat/>
    <w:rsid w:val="00E5603C"/>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gheadb">
    <w:name w:val="abg_head_b"/>
    <w:basedOn w:val="a"/>
    <w:link w:val="abgheadbChar"/>
    <w:rsid w:val="007C2BBE"/>
    <w:pPr>
      <w:spacing w:before="240" w:after="120"/>
      <w:outlineLvl w:val="2"/>
    </w:pPr>
    <w:rPr>
      <w:rFonts w:ascii="Times New Roman" w:eastAsia="新細明體" w:hAnsi="Times New Roman" w:cs="Times New Roman"/>
      <w:b/>
      <w:color w:val="0000FF"/>
      <w:kern w:val="0"/>
      <w:sz w:val="32"/>
      <w:szCs w:val="20"/>
      <w:lang w:val="en-GB" w:eastAsia="en-US"/>
    </w:rPr>
  </w:style>
  <w:style w:type="character" w:customStyle="1" w:styleId="abgheadbChar">
    <w:name w:val="abg_head_b Char"/>
    <w:link w:val="abgheadb"/>
    <w:rsid w:val="007C2BBE"/>
    <w:rPr>
      <w:rFonts w:ascii="Times New Roman" w:eastAsia="新細明體" w:hAnsi="Times New Roman" w:cs="Times New Roman"/>
      <w:b/>
      <w:color w:val="0000FF"/>
      <w:kern w:val="0"/>
      <w:sz w:val="32"/>
      <w:szCs w:val="20"/>
      <w:lang w:val="en-GB" w:eastAsia="en-US"/>
    </w:rPr>
  </w:style>
  <w:style w:type="paragraph" w:customStyle="1" w:styleId="112">
    <w:name w:val="1.1.2"/>
    <w:basedOn w:val="a"/>
    <w:qFormat/>
    <w:rsid w:val="007C2BBE"/>
    <w:pPr>
      <w:spacing w:before="100" w:beforeAutospacing="1" w:after="100" w:afterAutospacing="1"/>
      <w:jc w:val="both"/>
      <w:outlineLvl w:val="3"/>
    </w:pPr>
    <w:rPr>
      <w:rFonts w:cs="Calibri"/>
      <w:b/>
      <w:i/>
      <w:color w:val="0000FF"/>
      <w:kern w:val="0"/>
      <w:sz w:val="26"/>
      <w:szCs w:val="26"/>
      <w:lang w:val="en-GB"/>
    </w:rPr>
  </w:style>
  <w:style w:type="paragraph" w:customStyle="1" w:styleId="abgheadd">
    <w:name w:val="abg_head_d"/>
    <w:basedOn w:val="a"/>
    <w:rsid w:val="007C2BBE"/>
    <w:pPr>
      <w:spacing w:before="240" w:after="120"/>
      <w:outlineLvl w:val="3"/>
    </w:pPr>
    <w:rPr>
      <w:rFonts w:ascii="Times New Roman" w:eastAsia="新細明體" w:hAnsi="Times New Roman" w:cs="Times New Roman"/>
      <w:color w:val="0000FF"/>
      <w:kern w:val="0"/>
      <w:sz w:val="28"/>
      <w:szCs w:val="20"/>
      <w:lang w:val="en-GB" w:eastAsia="en-US"/>
    </w:rPr>
  </w:style>
  <w:style w:type="table" w:styleId="a3">
    <w:name w:val="Table Grid"/>
    <w:basedOn w:val="a1"/>
    <w:uiPriority w:val="59"/>
    <w:rsid w:val="007C2BBE"/>
    <w:rPr>
      <w:rFonts w:asciiTheme="minorHAnsi" w:eastAsiaTheme="minorEastAsia"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C2BBE"/>
    <w:pPr>
      <w:ind w:leftChars="200" w:left="480"/>
    </w:pPr>
    <w:rPr>
      <w:rFonts w:asciiTheme="minorHAnsi" w:eastAsiaTheme="minorEastAsia" w:hAnsiTheme="minorHAnsi"/>
    </w:rPr>
  </w:style>
  <w:style w:type="table" w:customStyle="1" w:styleId="-11">
    <w:name w:val="淺色網底 - 輔色 11"/>
    <w:basedOn w:val="a1"/>
    <w:uiPriority w:val="60"/>
    <w:rsid w:val="00800A3C"/>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5">
    <w:name w:val="header"/>
    <w:basedOn w:val="a"/>
    <w:link w:val="a6"/>
    <w:uiPriority w:val="99"/>
    <w:unhideWhenUsed/>
    <w:rsid w:val="008B5DAA"/>
    <w:pPr>
      <w:tabs>
        <w:tab w:val="center" w:pos="4153"/>
        <w:tab w:val="right" w:pos="8306"/>
      </w:tabs>
      <w:snapToGrid w:val="0"/>
    </w:pPr>
    <w:rPr>
      <w:sz w:val="20"/>
      <w:szCs w:val="20"/>
    </w:rPr>
  </w:style>
  <w:style w:type="character" w:customStyle="1" w:styleId="a6">
    <w:name w:val="頁首 字元"/>
    <w:basedOn w:val="a0"/>
    <w:link w:val="a5"/>
    <w:uiPriority w:val="99"/>
    <w:rsid w:val="008B5DAA"/>
    <w:rPr>
      <w:sz w:val="20"/>
      <w:szCs w:val="20"/>
    </w:rPr>
  </w:style>
  <w:style w:type="paragraph" w:styleId="a7">
    <w:name w:val="footer"/>
    <w:basedOn w:val="a"/>
    <w:link w:val="a8"/>
    <w:uiPriority w:val="99"/>
    <w:unhideWhenUsed/>
    <w:rsid w:val="008B5DAA"/>
    <w:pPr>
      <w:tabs>
        <w:tab w:val="center" w:pos="4153"/>
        <w:tab w:val="right" w:pos="8306"/>
      </w:tabs>
      <w:snapToGrid w:val="0"/>
    </w:pPr>
    <w:rPr>
      <w:sz w:val="20"/>
      <w:szCs w:val="20"/>
    </w:rPr>
  </w:style>
  <w:style w:type="character" w:customStyle="1" w:styleId="a8">
    <w:name w:val="頁尾 字元"/>
    <w:basedOn w:val="a0"/>
    <w:link w:val="a7"/>
    <w:uiPriority w:val="99"/>
    <w:rsid w:val="008B5DAA"/>
    <w:rPr>
      <w:sz w:val="20"/>
      <w:szCs w:val="20"/>
    </w:rPr>
  </w:style>
  <w:style w:type="paragraph" w:styleId="a9">
    <w:name w:val="Balloon Text"/>
    <w:basedOn w:val="a"/>
    <w:link w:val="aa"/>
    <w:uiPriority w:val="99"/>
    <w:semiHidden/>
    <w:unhideWhenUsed/>
    <w:rsid w:val="00F615D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615D8"/>
    <w:rPr>
      <w:rFonts w:asciiTheme="majorHAnsi" w:eastAsiaTheme="majorEastAsia" w:hAnsiTheme="majorHAnsi" w:cstheme="majorBidi"/>
      <w:sz w:val="18"/>
      <w:szCs w:val="18"/>
    </w:rPr>
  </w:style>
  <w:style w:type="paragraph" w:customStyle="1" w:styleId="abgheada">
    <w:name w:val="abg_head_a"/>
    <w:basedOn w:val="a"/>
    <w:link w:val="abgheadaChar"/>
    <w:rsid w:val="00906F8D"/>
    <w:pPr>
      <w:spacing w:before="480" w:after="120"/>
      <w:outlineLvl w:val="1"/>
    </w:pPr>
    <w:rPr>
      <w:rFonts w:ascii="Times New Roman" w:eastAsia="新細明體" w:hAnsi="Times New Roman" w:cs="Times New Roman"/>
      <w:b/>
      <w:color w:val="0000FF"/>
      <w:kern w:val="0"/>
      <w:sz w:val="36"/>
      <w:szCs w:val="20"/>
      <w:lang w:val="en-GB" w:eastAsia="en-US"/>
    </w:rPr>
  </w:style>
  <w:style w:type="character" w:customStyle="1" w:styleId="abgheadaChar">
    <w:name w:val="abg_head_a Char"/>
    <w:link w:val="abgheada"/>
    <w:locked/>
    <w:rsid w:val="00906F8D"/>
    <w:rPr>
      <w:rFonts w:ascii="Times New Roman" w:eastAsia="新細明體" w:hAnsi="Times New Roman" w:cs="Times New Roman"/>
      <w:b/>
      <w:color w:val="0000FF"/>
      <w:kern w:val="0"/>
      <w:sz w:val="36"/>
      <w:szCs w:val="20"/>
      <w:lang w:val="en-GB" w:eastAsia="en-US"/>
    </w:rPr>
  </w:style>
  <w:style w:type="character" w:customStyle="1" w:styleId="10">
    <w:name w:val="標題 1 字元"/>
    <w:basedOn w:val="a0"/>
    <w:link w:val="1"/>
    <w:uiPriority w:val="9"/>
    <w:rsid w:val="00E5603C"/>
    <w:rPr>
      <w:rFonts w:asciiTheme="majorHAnsi" w:eastAsiaTheme="majorEastAsia" w:hAnsiTheme="majorHAnsi" w:cstheme="majorBidi"/>
      <w:b/>
      <w:bCs/>
      <w:kern w:val="52"/>
      <w:sz w:val="52"/>
      <w:szCs w:val="52"/>
    </w:rPr>
  </w:style>
  <w:style w:type="paragraph" w:styleId="ab">
    <w:name w:val="footnote text"/>
    <w:basedOn w:val="a"/>
    <w:link w:val="ac"/>
    <w:uiPriority w:val="99"/>
    <w:semiHidden/>
    <w:unhideWhenUsed/>
    <w:rsid w:val="00501876"/>
    <w:pPr>
      <w:snapToGrid w:val="0"/>
    </w:pPr>
    <w:rPr>
      <w:sz w:val="20"/>
      <w:szCs w:val="20"/>
    </w:rPr>
  </w:style>
  <w:style w:type="character" w:customStyle="1" w:styleId="ac">
    <w:name w:val="註腳文字 字元"/>
    <w:basedOn w:val="a0"/>
    <w:link w:val="ab"/>
    <w:uiPriority w:val="99"/>
    <w:semiHidden/>
    <w:rsid w:val="00501876"/>
    <w:rPr>
      <w:sz w:val="20"/>
      <w:szCs w:val="20"/>
    </w:rPr>
  </w:style>
  <w:style w:type="character" w:styleId="ad">
    <w:name w:val="footnote reference"/>
    <w:basedOn w:val="a0"/>
    <w:uiPriority w:val="99"/>
    <w:semiHidden/>
    <w:unhideWhenUsed/>
    <w:rsid w:val="0050187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標楷體" w:hAnsi="Calibr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0C6"/>
    <w:pPr>
      <w:widowControl w:val="0"/>
    </w:pPr>
  </w:style>
  <w:style w:type="paragraph" w:styleId="1">
    <w:name w:val="heading 1"/>
    <w:basedOn w:val="a"/>
    <w:next w:val="a"/>
    <w:link w:val="10"/>
    <w:uiPriority w:val="9"/>
    <w:qFormat/>
    <w:rsid w:val="00E5603C"/>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gheadb">
    <w:name w:val="abg_head_b"/>
    <w:basedOn w:val="a"/>
    <w:link w:val="abgheadbChar"/>
    <w:rsid w:val="007C2BBE"/>
    <w:pPr>
      <w:spacing w:before="240" w:after="120"/>
      <w:outlineLvl w:val="2"/>
    </w:pPr>
    <w:rPr>
      <w:rFonts w:ascii="Times New Roman" w:eastAsia="新細明體" w:hAnsi="Times New Roman" w:cs="Times New Roman"/>
      <w:b/>
      <w:color w:val="0000FF"/>
      <w:kern w:val="0"/>
      <w:sz w:val="32"/>
      <w:szCs w:val="20"/>
      <w:lang w:val="en-GB" w:eastAsia="en-US"/>
    </w:rPr>
  </w:style>
  <w:style w:type="character" w:customStyle="1" w:styleId="abgheadbChar">
    <w:name w:val="abg_head_b Char"/>
    <w:link w:val="abgheadb"/>
    <w:rsid w:val="007C2BBE"/>
    <w:rPr>
      <w:rFonts w:ascii="Times New Roman" w:eastAsia="新細明體" w:hAnsi="Times New Roman" w:cs="Times New Roman"/>
      <w:b/>
      <w:color w:val="0000FF"/>
      <w:kern w:val="0"/>
      <w:sz w:val="32"/>
      <w:szCs w:val="20"/>
      <w:lang w:val="en-GB" w:eastAsia="en-US"/>
    </w:rPr>
  </w:style>
  <w:style w:type="paragraph" w:customStyle="1" w:styleId="112">
    <w:name w:val="1.1.2"/>
    <w:basedOn w:val="a"/>
    <w:qFormat/>
    <w:rsid w:val="007C2BBE"/>
    <w:pPr>
      <w:spacing w:before="100" w:beforeAutospacing="1" w:after="100" w:afterAutospacing="1"/>
      <w:jc w:val="both"/>
      <w:outlineLvl w:val="3"/>
    </w:pPr>
    <w:rPr>
      <w:rFonts w:cs="Calibri"/>
      <w:b/>
      <w:i/>
      <w:color w:val="0000FF"/>
      <w:kern w:val="0"/>
      <w:sz w:val="26"/>
      <w:szCs w:val="26"/>
      <w:lang w:val="en-GB"/>
    </w:rPr>
  </w:style>
  <w:style w:type="paragraph" w:customStyle="1" w:styleId="abgheadd">
    <w:name w:val="abg_head_d"/>
    <w:basedOn w:val="a"/>
    <w:rsid w:val="007C2BBE"/>
    <w:pPr>
      <w:spacing w:before="240" w:after="120"/>
      <w:outlineLvl w:val="3"/>
    </w:pPr>
    <w:rPr>
      <w:rFonts w:ascii="Times New Roman" w:eastAsia="新細明體" w:hAnsi="Times New Roman" w:cs="Times New Roman"/>
      <w:color w:val="0000FF"/>
      <w:kern w:val="0"/>
      <w:sz w:val="28"/>
      <w:szCs w:val="20"/>
      <w:lang w:val="en-GB" w:eastAsia="en-US"/>
    </w:rPr>
  </w:style>
  <w:style w:type="table" w:styleId="a3">
    <w:name w:val="Table Grid"/>
    <w:basedOn w:val="a1"/>
    <w:uiPriority w:val="59"/>
    <w:rsid w:val="007C2BBE"/>
    <w:rPr>
      <w:rFonts w:asciiTheme="minorHAnsi" w:eastAsiaTheme="minorEastAsia"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C2BBE"/>
    <w:pPr>
      <w:ind w:leftChars="200" w:left="480"/>
    </w:pPr>
    <w:rPr>
      <w:rFonts w:asciiTheme="minorHAnsi" w:eastAsiaTheme="minorEastAsia" w:hAnsiTheme="minorHAnsi"/>
    </w:rPr>
  </w:style>
  <w:style w:type="table" w:customStyle="1" w:styleId="-11">
    <w:name w:val="淺色網底 - 輔色 11"/>
    <w:basedOn w:val="a1"/>
    <w:uiPriority w:val="60"/>
    <w:rsid w:val="00800A3C"/>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5">
    <w:name w:val="header"/>
    <w:basedOn w:val="a"/>
    <w:link w:val="a6"/>
    <w:uiPriority w:val="99"/>
    <w:unhideWhenUsed/>
    <w:rsid w:val="008B5DAA"/>
    <w:pPr>
      <w:tabs>
        <w:tab w:val="center" w:pos="4153"/>
        <w:tab w:val="right" w:pos="8306"/>
      </w:tabs>
      <w:snapToGrid w:val="0"/>
    </w:pPr>
    <w:rPr>
      <w:sz w:val="20"/>
      <w:szCs w:val="20"/>
    </w:rPr>
  </w:style>
  <w:style w:type="character" w:customStyle="1" w:styleId="a6">
    <w:name w:val="頁首 字元"/>
    <w:basedOn w:val="a0"/>
    <w:link w:val="a5"/>
    <w:uiPriority w:val="99"/>
    <w:rsid w:val="008B5DAA"/>
    <w:rPr>
      <w:sz w:val="20"/>
      <w:szCs w:val="20"/>
    </w:rPr>
  </w:style>
  <w:style w:type="paragraph" w:styleId="a7">
    <w:name w:val="footer"/>
    <w:basedOn w:val="a"/>
    <w:link w:val="a8"/>
    <w:uiPriority w:val="99"/>
    <w:unhideWhenUsed/>
    <w:rsid w:val="008B5DAA"/>
    <w:pPr>
      <w:tabs>
        <w:tab w:val="center" w:pos="4153"/>
        <w:tab w:val="right" w:pos="8306"/>
      </w:tabs>
      <w:snapToGrid w:val="0"/>
    </w:pPr>
    <w:rPr>
      <w:sz w:val="20"/>
      <w:szCs w:val="20"/>
    </w:rPr>
  </w:style>
  <w:style w:type="character" w:customStyle="1" w:styleId="a8">
    <w:name w:val="頁尾 字元"/>
    <w:basedOn w:val="a0"/>
    <w:link w:val="a7"/>
    <w:uiPriority w:val="99"/>
    <w:rsid w:val="008B5DAA"/>
    <w:rPr>
      <w:sz w:val="20"/>
      <w:szCs w:val="20"/>
    </w:rPr>
  </w:style>
  <w:style w:type="paragraph" w:styleId="a9">
    <w:name w:val="Balloon Text"/>
    <w:basedOn w:val="a"/>
    <w:link w:val="aa"/>
    <w:uiPriority w:val="99"/>
    <w:semiHidden/>
    <w:unhideWhenUsed/>
    <w:rsid w:val="00F615D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615D8"/>
    <w:rPr>
      <w:rFonts w:asciiTheme="majorHAnsi" w:eastAsiaTheme="majorEastAsia" w:hAnsiTheme="majorHAnsi" w:cstheme="majorBidi"/>
      <w:sz w:val="18"/>
      <w:szCs w:val="18"/>
    </w:rPr>
  </w:style>
  <w:style w:type="paragraph" w:customStyle="1" w:styleId="abgheada">
    <w:name w:val="abg_head_a"/>
    <w:basedOn w:val="a"/>
    <w:link w:val="abgheadaChar"/>
    <w:rsid w:val="00906F8D"/>
    <w:pPr>
      <w:spacing w:before="480" w:after="120"/>
      <w:outlineLvl w:val="1"/>
    </w:pPr>
    <w:rPr>
      <w:rFonts w:ascii="Times New Roman" w:eastAsia="新細明體" w:hAnsi="Times New Roman" w:cs="Times New Roman"/>
      <w:b/>
      <w:color w:val="0000FF"/>
      <w:kern w:val="0"/>
      <w:sz w:val="36"/>
      <w:szCs w:val="20"/>
      <w:lang w:val="en-GB" w:eastAsia="en-US"/>
    </w:rPr>
  </w:style>
  <w:style w:type="character" w:customStyle="1" w:styleId="abgheadaChar">
    <w:name w:val="abg_head_a Char"/>
    <w:link w:val="abgheada"/>
    <w:locked/>
    <w:rsid w:val="00906F8D"/>
    <w:rPr>
      <w:rFonts w:ascii="Times New Roman" w:eastAsia="新細明體" w:hAnsi="Times New Roman" w:cs="Times New Roman"/>
      <w:b/>
      <w:color w:val="0000FF"/>
      <w:kern w:val="0"/>
      <w:sz w:val="36"/>
      <w:szCs w:val="20"/>
      <w:lang w:val="en-GB" w:eastAsia="en-US"/>
    </w:rPr>
  </w:style>
  <w:style w:type="character" w:customStyle="1" w:styleId="10">
    <w:name w:val="標題 1 字元"/>
    <w:basedOn w:val="a0"/>
    <w:link w:val="1"/>
    <w:uiPriority w:val="9"/>
    <w:rsid w:val="00E5603C"/>
    <w:rPr>
      <w:rFonts w:asciiTheme="majorHAnsi" w:eastAsiaTheme="majorEastAsia" w:hAnsiTheme="majorHAnsi" w:cstheme="majorBidi"/>
      <w:b/>
      <w:bCs/>
      <w:kern w:val="52"/>
      <w:sz w:val="52"/>
      <w:szCs w:val="52"/>
    </w:rPr>
  </w:style>
  <w:style w:type="paragraph" w:styleId="ab">
    <w:name w:val="footnote text"/>
    <w:basedOn w:val="a"/>
    <w:link w:val="ac"/>
    <w:uiPriority w:val="99"/>
    <w:semiHidden/>
    <w:unhideWhenUsed/>
    <w:rsid w:val="00501876"/>
    <w:pPr>
      <w:snapToGrid w:val="0"/>
    </w:pPr>
    <w:rPr>
      <w:sz w:val="20"/>
      <w:szCs w:val="20"/>
    </w:rPr>
  </w:style>
  <w:style w:type="character" w:customStyle="1" w:styleId="ac">
    <w:name w:val="註腳文字 字元"/>
    <w:basedOn w:val="a0"/>
    <w:link w:val="ab"/>
    <w:uiPriority w:val="99"/>
    <w:semiHidden/>
    <w:rsid w:val="00501876"/>
    <w:rPr>
      <w:sz w:val="20"/>
      <w:szCs w:val="20"/>
    </w:rPr>
  </w:style>
  <w:style w:type="character" w:styleId="ad">
    <w:name w:val="footnote reference"/>
    <w:basedOn w:val="a0"/>
    <w:uiPriority w:val="99"/>
    <w:semiHidden/>
    <w:unhideWhenUsed/>
    <w:rsid w:val="00501876"/>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EE083-0150-4C4C-B853-5AF717243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1337</Words>
  <Characters>7623</Characters>
  <Application>Microsoft Office Word</Application>
  <DocSecurity>0</DocSecurity>
  <Lines>63</Lines>
  <Paragraphs>17</Paragraphs>
  <ScaleCrop>false</ScaleCrop>
  <Company>Deloitte Touche Tohmatsu Services, Inc.</Company>
  <LinksUpToDate>false</LinksUpToDate>
  <CharactersWithSpaces>8943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 Joanne (TW - Taipei)</dc:creator>
  <cp:lastModifiedBy>00</cp:lastModifiedBy>
  <cp:revision>5</cp:revision>
  <cp:lastPrinted>2014-06-10T03:57:00Z</cp:lastPrinted>
  <dcterms:created xsi:type="dcterms:W3CDTF">2014-06-10T03:56:00Z</dcterms:created>
  <dcterms:modified xsi:type="dcterms:W3CDTF">2014-06-17T01:55:00Z</dcterms:modified>
</cp:coreProperties>
</file>